
<file path=[Content_Types].xml><?xml version="1.0" encoding="utf-8"?>
<Types xmlns="http://schemas.openxmlformats.org/package/2006/content-types">
  <Override PartName="/word/webextensions/taskpanes.xml" ContentType="application/vnd.ms-office.webextensiontaskpan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85" w:rsidRPr="00DE5109" w:rsidRDefault="00785785" w:rsidP="00DE5109">
      <w:pPr>
        <w:shd w:val="clear" w:color="auto" w:fill="D9D9D9" w:themeFill="background1" w:themeFillShade="D9"/>
        <w:spacing w:after="0" w:line="240" w:lineRule="auto"/>
        <w:ind w:left="720"/>
        <w:jc w:val="right"/>
        <w:rPr>
          <w:rFonts w:ascii="Calibri" w:eastAsia="Times New Roman" w:hAnsi="Calibri" w:cs="Arial"/>
          <w:b/>
          <w:noProof/>
          <w:sz w:val="28"/>
          <w:szCs w:val="28"/>
        </w:rPr>
      </w:pPr>
      <w:r w:rsidRPr="00DE5109">
        <w:rPr>
          <w:rFonts w:ascii="Calibri" w:eastAsia="Times New Roman" w:hAnsi="Calibri" w:cs="Arial"/>
          <w:b/>
          <w:noProof/>
          <w:sz w:val="28"/>
          <w:szCs w:val="28"/>
        </w:rPr>
        <w:t xml:space="preserve">                 </w:t>
      </w:r>
      <w:r w:rsidR="004C7504" w:rsidRPr="00DE5109">
        <w:rPr>
          <w:rFonts w:ascii="Calibri" w:eastAsia="Times New Roman" w:hAnsi="Calibri" w:cs="Arial"/>
          <w:b/>
          <w:noProof/>
          <w:sz w:val="28"/>
          <w:szCs w:val="28"/>
        </w:rPr>
        <w:t xml:space="preserve">   </w:t>
      </w:r>
      <w:r w:rsidRPr="00DE5109">
        <w:rPr>
          <w:rFonts w:ascii="Calibri" w:eastAsia="Times New Roman" w:hAnsi="Calibri" w:cs="Arial"/>
          <w:b/>
          <w:noProof/>
          <w:sz w:val="28"/>
          <w:szCs w:val="28"/>
        </w:rPr>
        <w:t xml:space="preserve"> 0- GLAVNA SVESKA</w:t>
      </w:r>
    </w:p>
    <w:p w:rsidR="00C665B0" w:rsidRPr="00FD1861" w:rsidRDefault="00C665B0" w:rsidP="00917FBF">
      <w:pPr>
        <w:spacing w:after="0" w:line="240" w:lineRule="auto"/>
        <w:rPr>
          <w:rFonts w:ascii="Calibri" w:eastAsia="Times New Roman" w:hAnsi="Calibri" w:cs="Arial"/>
          <w:noProof/>
          <w:sz w:val="22"/>
        </w:rPr>
      </w:pPr>
    </w:p>
    <w:p w:rsidR="00C665B0" w:rsidRPr="00C43422" w:rsidRDefault="00C665B0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 w:val="22"/>
        </w:rPr>
      </w:pPr>
    </w:p>
    <w:p w:rsidR="00785785" w:rsidRPr="00C43422" w:rsidRDefault="00785785" w:rsidP="000E67F8">
      <w:pPr>
        <w:spacing w:after="0" w:line="240" w:lineRule="auto"/>
        <w:ind w:left="720"/>
        <w:jc w:val="right"/>
        <w:rPr>
          <w:rFonts w:ascii="Calibri" w:eastAsia="Times New Roman" w:hAnsi="Calibri" w:cs="Arial"/>
          <w:noProof/>
          <w:szCs w:val="24"/>
        </w:rPr>
      </w:pPr>
      <w:r w:rsidRPr="00C43422">
        <w:rPr>
          <w:rFonts w:ascii="Calibri" w:eastAsia="Times New Roman" w:hAnsi="Calibri" w:cs="Arial"/>
          <w:noProof/>
          <w:szCs w:val="24"/>
        </w:rPr>
        <w:t>INVESTITOR:</w:t>
      </w:r>
    </w:p>
    <w:p w:rsidR="00782B55" w:rsidRPr="00782B55" w:rsidRDefault="009B1EC7" w:rsidP="00782B5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Airport city </w:t>
      </w:r>
      <w:r w:rsidR="00483860">
        <w:rPr>
          <w:rFonts w:ascii="Calibri" w:hAnsi="Calibri" w:cs="Calibri"/>
          <w:szCs w:val="24"/>
        </w:rPr>
        <w:t xml:space="preserve">d.o.o. </w:t>
      </w:r>
    </w:p>
    <w:p w:rsidR="00782B55" w:rsidRPr="00782B55" w:rsidRDefault="009B1EC7" w:rsidP="00782B5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Omladinskih brigada 88-90</w:t>
      </w:r>
      <w:r w:rsidR="007A21E5">
        <w:rPr>
          <w:rFonts w:ascii="Calibri" w:hAnsi="Calibri" w:cs="Calibri"/>
          <w:szCs w:val="24"/>
        </w:rPr>
        <w:t>,</w:t>
      </w:r>
      <w:r>
        <w:rPr>
          <w:rFonts w:ascii="Calibri" w:hAnsi="Calibri" w:cs="Calibri"/>
          <w:szCs w:val="24"/>
        </w:rPr>
        <w:t xml:space="preserve"> Novi </w:t>
      </w:r>
      <w:r w:rsidR="00483860">
        <w:rPr>
          <w:rFonts w:ascii="Calibri" w:hAnsi="Calibri" w:cs="Calibri"/>
          <w:szCs w:val="24"/>
        </w:rPr>
        <w:t>Beograd,</w:t>
      </w:r>
      <w:r w:rsidR="00782B55" w:rsidRPr="00782B55">
        <w:rPr>
          <w:rFonts w:ascii="Calibri" w:hAnsi="Calibri" w:cs="Calibri"/>
          <w:szCs w:val="24"/>
        </w:rPr>
        <w:t xml:space="preserve"> </w:t>
      </w:r>
      <w:r w:rsidR="007A21E5">
        <w:rPr>
          <w:rFonts w:ascii="Calibri" w:hAnsi="Calibri" w:cs="Calibri"/>
          <w:szCs w:val="24"/>
        </w:rPr>
        <w:t>Srbija</w:t>
      </w:r>
    </w:p>
    <w:p w:rsidR="00785785" w:rsidRPr="00C43422" w:rsidRDefault="00785785" w:rsidP="000E67F8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Arial"/>
          <w:noProof/>
          <w:szCs w:val="24"/>
        </w:rPr>
      </w:pPr>
    </w:p>
    <w:p w:rsidR="00C665B0" w:rsidRPr="00782B55" w:rsidRDefault="00C665B0" w:rsidP="001B39AC">
      <w:pPr>
        <w:spacing w:after="0" w:line="240" w:lineRule="auto"/>
        <w:ind w:left="720"/>
        <w:jc w:val="right"/>
        <w:rPr>
          <w:rFonts w:ascii="Calibri" w:eastAsia="Times New Roman" w:hAnsi="Calibri" w:cs="Arial"/>
          <w:noProof/>
          <w:szCs w:val="24"/>
        </w:rPr>
      </w:pPr>
    </w:p>
    <w:p w:rsidR="00785785" w:rsidRPr="00782B55" w:rsidRDefault="00785785" w:rsidP="001B39AC">
      <w:pPr>
        <w:spacing w:after="0" w:line="240" w:lineRule="auto"/>
        <w:ind w:left="720"/>
        <w:jc w:val="right"/>
        <w:rPr>
          <w:rFonts w:ascii="Calibri" w:eastAsia="Times New Roman" w:hAnsi="Calibri" w:cs="Arial"/>
          <w:noProof/>
          <w:szCs w:val="24"/>
        </w:rPr>
      </w:pPr>
      <w:r w:rsidRPr="00782B55">
        <w:rPr>
          <w:rFonts w:ascii="Calibri" w:eastAsia="Times New Roman" w:hAnsi="Calibri" w:cs="Arial"/>
          <w:noProof/>
          <w:szCs w:val="24"/>
        </w:rPr>
        <w:t>OBJEKAT:</w:t>
      </w:r>
    </w:p>
    <w:p w:rsidR="00782B55" w:rsidRPr="00782B55" w:rsidRDefault="009B1EC7" w:rsidP="00782B5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KOMPLEKS POSLOVNIH KULA NA </w:t>
      </w:r>
      <w:r w:rsidR="00782B55" w:rsidRPr="00782B55">
        <w:rPr>
          <w:rFonts w:ascii="Calibri" w:hAnsi="Calibri" w:cs="Calibri"/>
          <w:szCs w:val="24"/>
        </w:rPr>
        <w:t>K</w:t>
      </w:r>
      <w:r>
        <w:rPr>
          <w:rFonts w:ascii="Calibri" w:hAnsi="Calibri" w:cs="Calibri"/>
          <w:szCs w:val="24"/>
        </w:rPr>
        <w:t>.</w:t>
      </w:r>
      <w:r w:rsidR="00782B55" w:rsidRPr="00782B55">
        <w:rPr>
          <w:rFonts w:ascii="Calibri" w:hAnsi="Calibri" w:cs="Calibri"/>
          <w:szCs w:val="24"/>
        </w:rPr>
        <w:t>P</w:t>
      </w:r>
      <w:r>
        <w:rPr>
          <w:rFonts w:ascii="Calibri" w:hAnsi="Calibri" w:cs="Calibri"/>
          <w:szCs w:val="24"/>
        </w:rPr>
        <w:t>. 6803/5</w:t>
      </w:r>
      <w:r w:rsidR="00782B55" w:rsidRPr="00782B55">
        <w:rPr>
          <w:rFonts w:ascii="Calibri" w:hAnsi="Calibri" w:cs="Calibri"/>
          <w:szCs w:val="24"/>
        </w:rPr>
        <w:t xml:space="preserve">, KO </w:t>
      </w:r>
      <w:r>
        <w:rPr>
          <w:rFonts w:ascii="Calibri" w:hAnsi="Calibri" w:cs="Calibri"/>
          <w:szCs w:val="24"/>
        </w:rPr>
        <w:t>Novi Beograd</w:t>
      </w:r>
    </w:p>
    <w:p w:rsidR="00782B55" w:rsidRPr="00782B55" w:rsidRDefault="00483860" w:rsidP="00782B5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Ul. </w:t>
      </w:r>
      <w:r w:rsidR="009B1EC7">
        <w:rPr>
          <w:rFonts w:ascii="Calibri" w:hAnsi="Calibri" w:cs="Calibri"/>
          <w:szCs w:val="24"/>
        </w:rPr>
        <w:t>Omladinskih brigada br. 88-90,</w:t>
      </w:r>
      <w:r w:rsidR="00C50346">
        <w:rPr>
          <w:rFonts w:ascii="Calibri" w:hAnsi="Calibri" w:cs="Calibri"/>
          <w:szCs w:val="24"/>
        </w:rPr>
        <w:t xml:space="preserve"> </w:t>
      </w:r>
      <w:r w:rsidR="009B1EC7">
        <w:rPr>
          <w:rFonts w:ascii="Calibri" w:hAnsi="Calibri" w:cs="Calibri"/>
          <w:szCs w:val="24"/>
        </w:rPr>
        <w:t xml:space="preserve">Novi </w:t>
      </w:r>
      <w:r>
        <w:rPr>
          <w:rFonts w:ascii="Calibri" w:hAnsi="Calibri" w:cs="Calibri"/>
          <w:szCs w:val="24"/>
        </w:rPr>
        <w:t>Beograd</w:t>
      </w:r>
      <w:r w:rsidR="007A21E5">
        <w:rPr>
          <w:rFonts w:ascii="Calibri" w:hAnsi="Calibri" w:cs="Calibri"/>
          <w:szCs w:val="24"/>
        </w:rPr>
        <w:t>, Srbija</w:t>
      </w:r>
    </w:p>
    <w:p w:rsidR="000E67F8" w:rsidRDefault="000E67F8" w:rsidP="00782B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4"/>
        </w:rPr>
      </w:pPr>
    </w:p>
    <w:p w:rsidR="00C665B0" w:rsidRPr="00C43422" w:rsidRDefault="00C665B0" w:rsidP="00C46B03">
      <w:pPr>
        <w:spacing w:after="0" w:line="240" w:lineRule="auto"/>
        <w:rPr>
          <w:rFonts w:ascii="Calibri" w:eastAsia="Times New Roman" w:hAnsi="Calibri" w:cs="Arial"/>
          <w:noProof/>
          <w:szCs w:val="24"/>
        </w:rPr>
      </w:pPr>
    </w:p>
    <w:p w:rsidR="007D227C" w:rsidRPr="008735CD" w:rsidRDefault="007D227C" w:rsidP="007D227C">
      <w:pPr>
        <w:spacing w:after="0" w:line="240" w:lineRule="auto"/>
        <w:ind w:left="720"/>
        <w:jc w:val="right"/>
        <w:rPr>
          <w:rFonts w:ascii="Calibri" w:eastAsia="Times New Roman" w:hAnsi="Calibri" w:cs="Arial"/>
          <w:b/>
          <w:noProof/>
          <w:szCs w:val="24"/>
        </w:rPr>
      </w:pPr>
      <w:r w:rsidRPr="00A440EF">
        <w:rPr>
          <w:rFonts w:ascii="Calibri" w:eastAsia="Times New Roman" w:hAnsi="Calibri" w:cs="Arial"/>
          <w:noProof/>
          <w:szCs w:val="24"/>
        </w:rPr>
        <w:t xml:space="preserve">VRSTA TEHNIČKE DOKUMENTACIJE:  </w:t>
      </w:r>
      <w:r>
        <w:rPr>
          <w:rFonts w:ascii="Calibri" w:eastAsia="Times New Roman" w:hAnsi="Calibri" w:cs="Arial"/>
          <w:b/>
          <w:noProof/>
          <w:szCs w:val="24"/>
        </w:rPr>
        <w:t>IDR - IDEJNO REŠENJE</w:t>
      </w:r>
    </w:p>
    <w:p w:rsidR="00C665B0" w:rsidRPr="00C43422" w:rsidRDefault="00C665B0" w:rsidP="00C46B03">
      <w:pPr>
        <w:spacing w:after="0" w:line="240" w:lineRule="auto"/>
        <w:rPr>
          <w:rFonts w:ascii="Calibri" w:eastAsia="Times New Roman" w:hAnsi="Calibri" w:cs="Arial"/>
          <w:noProof/>
          <w:szCs w:val="24"/>
        </w:rPr>
      </w:pPr>
    </w:p>
    <w:p w:rsidR="00D310DA" w:rsidRPr="00643E9C" w:rsidRDefault="001E690E" w:rsidP="00643E9C">
      <w:pPr>
        <w:spacing w:after="0" w:line="240" w:lineRule="auto"/>
        <w:ind w:left="720"/>
        <w:jc w:val="right"/>
        <w:rPr>
          <w:rFonts w:ascii="Calibri" w:hAnsi="Calibri" w:cs="Calibri"/>
          <w:b/>
          <w:szCs w:val="24"/>
        </w:rPr>
      </w:pPr>
      <w:r w:rsidRPr="001E690E">
        <w:rPr>
          <w:rFonts w:ascii="Calibri" w:eastAsia="Times New Roman" w:hAnsi="Calibri" w:cs="Arial"/>
          <w:b/>
          <w:noProof/>
          <w:szCs w:val="24"/>
        </w:rPr>
        <w:t>ZA IZVOĐENJ</w:t>
      </w:r>
      <w:r w:rsidR="00785785" w:rsidRPr="001E690E">
        <w:rPr>
          <w:rFonts w:ascii="Calibri" w:eastAsia="Times New Roman" w:hAnsi="Calibri" w:cs="Arial"/>
          <w:b/>
          <w:noProof/>
          <w:szCs w:val="24"/>
        </w:rPr>
        <w:t xml:space="preserve">E RADOVA: </w:t>
      </w:r>
      <w:r w:rsidR="001A77AB" w:rsidRPr="001E690E">
        <w:rPr>
          <w:rFonts w:ascii="Calibri" w:eastAsia="Times New Roman" w:hAnsi="Calibri" w:cs="Arial"/>
          <w:b/>
          <w:noProof/>
          <w:szCs w:val="24"/>
        </w:rPr>
        <w:t xml:space="preserve"> </w:t>
      </w:r>
      <w:r w:rsidR="00782B55" w:rsidRPr="001E690E">
        <w:rPr>
          <w:rFonts w:ascii="Calibri" w:hAnsi="Calibri" w:cs="Calibri"/>
          <w:b/>
          <w:szCs w:val="24"/>
        </w:rPr>
        <w:t xml:space="preserve">IZGRADNJA </w:t>
      </w:r>
      <w:r w:rsidR="009B1EC7">
        <w:rPr>
          <w:rFonts w:ascii="Calibri" w:hAnsi="Calibri" w:cs="Calibri"/>
          <w:b/>
          <w:szCs w:val="24"/>
        </w:rPr>
        <w:t>POSLOVNIH KULA</w:t>
      </w:r>
    </w:p>
    <w:p w:rsidR="00785785" w:rsidRPr="00C43422" w:rsidRDefault="00785785" w:rsidP="00785785">
      <w:pPr>
        <w:spacing w:after="0" w:line="240" w:lineRule="auto"/>
        <w:ind w:left="720"/>
        <w:jc w:val="center"/>
        <w:rPr>
          <w:rFonts w:ascii="Calibri" w:eastAsia="Times New Roman" w:hAnsi="Calibri" w:cs="Arial"/>
          <w:noProof/>
          <w:szCs w:val="24"/>
        </w:rPr>
      </w:pPr>
    </w:p>
    <w:p w:rsidR="00785785" w:rsidRPr="00C43422" w:rsidRDefault="00785785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785785" w:rsidRPr="00C43422" w:rsidRDefault="00785785" w:rsidP="00785785">
      <w:pPr>
        <w:spacing w:after="0" w:line="240" w:lineRule="auto"/>
        <w:ind w:left="720"/>
        <w:jc w:val="right"/>
        <w:rPr>
          <w:rFonts w:ascii="Calibri" w:eastAsia="Times New Roman" w:hAnsi="Calibri" w:cs="Arial"/>
          <w:noProof/>
          <w:szCs w:val="24"/>
        </w:rPr>
      </w:pPr>
      <w:r w:rsidRPr="00C43422">
        <w:rPr>
          <w:rFonts w:ascii="Calibri" w:eastAsia="Times New Roman" w:hAnsi="Calibri" w:cs="Arial"/>
          <w:noProof/>
          <w:szCs w:val="24"/>
        </w:rPr>
        <w:t>PROJEKTANT:</w:t>
      </w:r>
    </w:p>
    <w:p w:rsidR="000E67F8" w:rsidRPr="00C66250" w:rsidRDefault="009B1EC7" w:rsidP="000E67F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szCs w:val="24"/>
        </w:rPr>
      </w:pPr>
      <w:r w:rsidRPr="00C66250">
        <w:rPr>
          <w:rFonts w:ascii="Calibri" w:hAnsi="Calibri" w:cs="Calibri"/>
          <w:b/>
          <w:szCs w:val="24"/>
        </w:rPr>
        <w:t>URBANISTIQ d.o.o.</w:t>
      </w:r>
    </w:p>
    <w:p w:rsidR="000E67F8" w:rsidRPr="00171E77" w:rsidRDefault="009B1EC7" w:rsidP="000E67F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Pere Velimirović </w:t>
      </w:r>
      <w:r w:rsidR="00171E77" w:rsidRPr="00171E77">
        <w:rPr>
          <w:rFonts w:ascii="Calibri" w:hAnsi="Calibri" w:cs="Calibri"/>
          <w:szCs w:val="24"/>
        </w:rPr>
        <w:t>br.</w:t>
      </w:r>
      <w:r>
        <w:rPr>
          <w:rFonts w:ascii="Calibri" w:hAnsi="Calibri" w:cs="Calibri"/>
          <w:szCs w:val="24"/>
        </w:rPr>
        <w:t>50</w:t>
      </w:r>
      <w:r w:rsidR="00171E77" w:rsidRPr="00171E77">
        <w:rPr>
          <w:rFonts w:ascii="Calibri" w:hAnsi="Calibri" w:cs="Calibri"/>
          <w:szCs w:val="24"/>
        </w:rPr>
        <w:t xml:space="preserve">, </w:t>
      </w:r>
      <w:r>
        <w:rPr>
          <w:rFonts w:ascii="Calibri" w:hAnsi="Calibri" w:cs="Calibri"/>
          <w:szCs w:val="24"/>
        </w:rPr>
        <w:t>Rakovica</w:t>
      </w:r>
      <w:r w:rsidR="00171E77">
        <w:rPr>
          <w:rFonts w:ascii="Calibri" w:hAnsi="Calibri" w:cs="Calibri"/>
          <w:szCs w:val="24"/>
        </w:rPr>
        <w:t xml:space="preserve">, </w:t>
      </w:r>
      <w:r w:rsidR="00171E77" w:rsidRPr="00171E77">
        <w:rPr>
          <w:rFonts w:ascii="Calibri" w:hAnsi="Calibri" w:cs="Calibri"/>
          <w:szCs w:val="24"/>
        </w:rPr>
        <w:t>110</w:t>
      </w:r>
      <w:r>
        <w:rPr>
          <w:rFonts w:ascii="Calibri" w:hAnsi="Calibri" w:cs="Calibri"/>
          <w:szCs w:val="24"/>
        </w:rPr>
        <w:t>90</w:t>
      </w:r>
      <w:r w:rsidR="00171E77" w:rsidRPr="00171E77">
        <w:rPr>
          <w:rFonts w:ascii="Calibri" w:hAnsi="Calibri" w:cs="Calibri"/>
          <w:szCs w:val="24"/>
        </w:rPr>
        <w:t xml:space="preserve"> Beograd</w:t>
      </w:r>
    </w:p>
    <w:p w:rsidR="00785785" w:rsidRPr="00171E77" w:rsidRDefault="00785785" w:rsidP="00785785">
      <w:pPr>
        <w:spacing w:after="0" w:line="240" w:lineRule="auto"/>
        <w:ind w:left="720"/>
        <w:jc w:val="right"/>
        <w:rPr>
          <w:rFonts w:ascii="Calibri" w:eastAsia="Times New Roman" w:hAnsi="Calibri" w:cs="Arial"/>
          <w:noProof/>
          <w:szCs w:val="24"/>
        </w:rPr>
      </w:pPr>
      <w:r w:rsidRPr="00171E77">
        <w:rPr>
          <w:rFonts w:ascii="Calibri" w:eastAsia="Times New Roman" w:hAnsi="Calibri" w:cs="Arial"/>
          <w:noProof/>
          <w:szCs w:val="24"/>
        </w:rPr>
        <w:t xml:space="preserve">                    </w:t>
      </w:r>
    </w:p>
    <w:p w:rsidR="00785785" w:rsidRPr="00171E77" w:rsidRDefault="00785785" w:rsidP="00785785">
      <w:pPr>
        <w:spacing w:after="0" w:line="240" w:lineRule="auto"/>
        <w:ind w:left="720"/>
        <w:jc w:val="right"/>
        <w:rPr>
          <w:rFonts w:ascii="Calibri" w:eastAsia="Times New Roman" w:hAnsi="Calibri" w:cs="Arial"/>
          <w:noProof/>
          <w:szCs w:val="24"/>
        </w:rPr>
      </w:pPr>
      <w:r w:rsidRPr="00171E77">
        <w:rPr>
          <w:rFonts w:ascii="Calibri" w:eastAsia="Times New Roman" w:hAnsi="Calibri" w:cs="Arial"/>
          <w:noProof/>
          <w:szCs w:val="24"/>
        </w:rPr>
        <w:t>ODGOVORNO LICE</w:t>
      </w:r>
      <w:r w:rsidR="00C46B03" w:rsidRPr="00171E77">
        <w:rPr>
          <w:rFonts w:ascii="Calibri" w:eastAsia="Times New Roman" w:hAnsi="Calibri" w:cs="Arial"/>
          <w:noProof/>
          <w:szCs w:val="24"/>
        </w:rPr>
        <w:t xml:space="preserve"> PROJEKTANTA</w:t>
      </w:r>
      <w:r w:rsidRPr="00171E77">
        <w:rPr>
          <w:rFonts w:ascii="Calibri" w:eastAsia="Times New Roman" w:hAnsi="Calibri" w:cs="Arial"/>
          <w:noProof/>
          <w:szCs w:val="24"/>
        </w:rPr>
        <w:t xml:space="preserve">:    </w:t>
      </w:r>
    </w:p>
    <w:p w:rsidR="00764DB6" w:rsidRPr="00764DB6" w:rsidRDefault="009B1EC7" w:rsidP="00764DB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NENAD KITANOVIĆ</w:t>
      </w:r>
      <w:r w:rsidR="00764DB6" w:rsidRPr="00171E77">
        <w:rPr>
          <w:rFonts w:ascii="Calibri" w:hAnsi="Calibri" w:cs="Calibri"/>
          <w:szCs w:val="24"/>
        </w:rPr>
        <w:t>, d</w:t>
      </w:r>
      <w:r w:rsidR="00917FBF" w:rsidRPr="00171E77">
        <w:rPr>
          <w:rFonts w:ascii="Calibri" w:hAnsi="Calibri" w:cs="Calibri"/>
          <w:szCs w:val="24"/>
        </w:rPr>
        <w:t>irektor</w:t>
      </w:r>
    </w:p>
    <w:p w:rsidR="00785785" w:rsidRPr="00C43422" w:rsidRDefault="00785785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785785" w:rsidRDefault="00785785" w:rsidP="00785785">
      <w:pPr>
        <w:spacing w:after="0" w:line="240" w:lineRule="auto"/>
        <w:rPr>
          <w:rFonts w:ascii="Calibri" w:eastAsia="Times New Roman" w:hAnsi="Calibri" w:cs="Arial"/>
          <w:noProof/>
          <w:szCs w:val="24"/>
        </w:rPr>
      </w:pPr>
    </w:p>
    <w:p w:rsidR="00FD1861" w:rsidRPr="00C43422" w:rsidRDefault="00FD1861" w:rsidP="00785785">
      <w:pPr>
        <w:spacing w:after="0" w:line="240" w:lineRule="auto"/>
        <w:rPr>
          <w:rFonts w:ascii="Calibri" w:eastAsia="Times New Roman" w:hAnsi="Calibri" w:cs="Arial"/>
          <w:noProof/>
          <w:szCs w:val="24"/>
        </w:rPr>
      </w:pPr>
    </w:p>
    <w:p w:rsidR="00785785" w:rsidRPr="00C43422" w:rsidRDefault="00785785" w:rsidP="00785785">
      <w:pPr>
        <w:spacing w:after="0" w:line="240" w:lineRule="auto"/>
        <w:rPr>
          <w:rFonts w:ascii="Calibri" w:eastAsia="Times New Roman" w:hAnsi="Calibri" w:cs="Arial"/>
          <w:noProof/>
          <w:szCs w:val="24"/>
        </w:rPr>
      </w:pPr>
    </w:p>
    <w:p w:rsidR="00785785" w:rsidRPr="00C43422" w:rsidRDefault="002F642D" w:rsidP="002F642D">
      <w:pPr>
        <w:tabs>
          <w:tab w:val="left" w:pos="1515"/>
        </w:tabs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  <w:r>
        <w:rPr>
          <w:rFonts w:ascii="Calibri" w:eastAsia="Times New Roman" w:hAnsi="Calibri" w:cs="Arial"/>
          <w:noProof/>
          <w:szCs w:val="24"/>
        </w:rPr>
        <w:tab/>
      </w:r>
    </w:p>
    <w:p w:rsidR="00785785" w:rsidRPr="00C43422" w:rsidRDefault="00C46B03" w:rsidP="00785785">
      <w:pPr>
        <w:spacing w:after="0" w:line="240" w:lineRule="auto"/>
        <w:ind w:left="720"/>
        <w:jc w:val="right"/>
        <w:rPr>
          <w:rFonts w:ascii="Calibri" w:eastAsia="Times New Roman" w:hAnsi="Calibri" w:cs="Arial"/>
          <w:noProof/>
          <w:szCs w:val="24"/>
        </w:rPr>
      </w:pPr>
      <w:r>
        <w:rPr>
          <w:rFonts w:ascii="Calibri" w:eastAsia="Times New Roman" w:hAnsi="Calibri" w:cs="Arial"/>
          <w:noProof/>
          <w:szCs w:val="24"/>
        </w:rPr>
        <w:t>GLAVNI</w:t>
      </w:r>
      <w:r w:rsidR="00345CDE" w:rsidRPr="00FA02FA">
        <w:rPr>
          <w:rFonts w:ascii="Calibri" w:eastAsia="Times New Roman" w:hAnsi="Calibri" w:cs="Arial"/>
          <w:noProof/>
          <w:szCs w:val="24"/>
        </w:rPr>
        <w:t xml:space="preserve">  </w:t>
      </w:r>
      <w:r w:rsidR="00785785" w:rsidRPr="00C43422">
        <w:rPr>
          <w:rFonts w:ascii="Calibri" w:eastAsia="Times New Roman" w:hAnsi="Calibri" w:cs="Arial"/>
          <w:noProof/>
          <w:szCs w:val="24"/>
        </w:rPr>
        <w:t xml:space="preserve">PROJEKTANT:                                                  </w:t>
      </w:r>
    </w:p>
    <w:p w:rsidR="00785785" w:rsidRPr="001B359C" w:rsidRDefault="00785785" w:rsidP="00764DB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Cs w:val="24"/>
        </w:rPr>
      </w:pPr>
      <w:r w:rsidRPr="00C43422">
        <w:rPr>
          <w:rFonts w:ascii="Calibri" w:eastAsia="Times New Roman" w:hAnsi="Calibri" w:cs="Arial"/>
          <w:noProof/>
          <w:szCs w:val="24"/>
        </w:rPr>
        <w:t xml:space="preserve"> </w:t>
      </w:r>
      <w:r w:rsidR="009B1EC7">
        <w:rPr>
          <w:rFonts w:ascii="Calibri" w:eastAsia="Times New Roman" w:hAnsi="Calibri" w:cs="Arial"/>
          <w:noProof/>
          <w:szCs w:val="24"/>
        </w:rPr>
        <w:t>VESNA CURIĆ</w:t>
      </w:r>
      <w:r w:rsidR="00764DB6" w:rsidRPr="001B359C">
        <w:rPr>
          <w:rFonts w:ascii="Calibri" w:hAnsi="Calibri" w:cs="Calibri"/>
          <w:szCs w:val="24"/>
        </w:rPr>
        <w:t>, dipl.in</w:t>
      </w:r>
      <w:r w:rsidR="00764DB6" w:rsidRPr="001B359C">
        <w:rPr>
          <w:rFonts w:ascii="Calibri" w:eastAsia="Times New Roman" w:hAnsi="Calibri" w:cs="Arial"/>
          <w:noProof/>
          <w:szCs w:val="24"/>
        </w:rPr>
        <w:t>ž</w:t>
      </w:r>
      <w:r w:rsidR="00764DB6" w:rsidRPr="001B359C">
        <w:rPr>
          <w:rFonts w:ascii="Calibri" w:hAnsi="Calibri" w:cs="Calibri"/>
          <w:szCs w:val="24"/>
        </w:rPr>
        <w:t>.arh.</w:t>
      </w:r>
    </w:p>
    <w:p w:rsidR="00764DB6" w:rsidRPr="00764DB6" w:rsidRDefault="00785785" w:rsidP="00785785">
      <w:pPr>
        <w:spacing w:after="0" w:line="240" w:lineRule="auto"/>
        <w:ind w:left="720"/>
        <w:jc w:val="right"/>
        <w:rPr>
          <w:rFonts w:ascii="Calibri" w:hAnsi="Calibri" w:cs="Calibri"/>
          <w:szCs w:val="24"/>
        </w:rPr>
      </w:pPr>
      <w:r w:rsidRPr="001B359C">
        <w:rPr>
          <w:rFonts w:ascii="Calibri" w:eastAsia="Times New Roman" w:hAnsi="Calibri" w:cs="Arial"/>
          <w:noProof/>
          <w:szCs w:val="24"/>
        </w:rPr>
        <w:t xml:space="preserve">br.licence: </w:t>
      </w:r>
      <w:r w:rsidR="00764DB6" w:rsidRPr="001B359C">
        <w:rPr>
          <w:rFonts w:ascii="Calibri" w:hAnsi="Calibri" w:cs="Calibri"/>
          <w:szCs w:val="24"/>
        </w:rPr>
        <w:t>30</w:t>
      </w:r>
      <w:r w:rsidR="009B1EC7">
        <w:rPr>
          <w:rFonts w:ascii="Calibri" w:hAnsi="Calibri" w:cs="Calibri"/>
          <w:szCs w:val="24"/>
        </w:rPr>
        <w:t>0</w:t>
      </w:r>
      <w:r w:rsidR="00764DB6" w:rsidRPr="001B359C">
        <w:rPr>
          <w:rFonts w:ascii="Calibri" w:hAnsi="Calibri" w:cs="Calibri"/>
          <w:szCs w:val="24"/>
        </w:rPr>
        <w:t xml:space="preserve"> </w:t>
      </w:r>
      <w:r w:rsidR="009B1EC7">
        <w:rPr>
          <w:rFonts w:ascii="Calibri" w:hAnsi="Calibri" w:cs="Calibri"/>
          <w:szCs w:val="24"/>
        </w:rPr>
        <w:t>G111</w:t>
      </w:r>
      <w:r w:rsidR="001B359C" w:rsidRPr="001B359C">
        <w:rPr>
          <w:rFonts w:ascii="Calibri" w:hAnsi="Calibri" w:cs="Calibri"/>
          <w:szCs w:val="24"/>
        </w:rPr>
        <w:t xml:space="preserve"> </w:t>
      </w:r>
      <w:r w:rsidR="009B1EC7">
        <w:rPr>
          <w:rFonts w:ascii="Calibri" w:hAnsi="Calibri" w:cs="Calibri"/>
          <w:szCs w:val="24"/>
        </w:rPr>
        <w:t>08</w:t>
      </w:r>
    </w:p>
    <w:p w:rsidR="002D69C0" w:rsidRPr="00C43422" w:rsidRDefault="002D69C0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2D69C0" w:rsidRPr="00C43422" w:rsidRDefault="002D69C0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2D69C0" w:rsidRDefault="002D69C0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FD1861" w:rsidRDefault="00FD1861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7375C8" w:rsidRDefault="007375C8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7375C8" w:rsidRDefault="007375C8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DE5109" w:rsidRDefault="00DE5109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DE5109" w:rsidRDefault="00DE5109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DE5109" w:rsidRDefault="00DE5109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DE5109" w:rsidRDefault="00DE5109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FD1861" w:rsidRDefault="00FD1861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FD1861" w:rsidRPr="00C43422" w:rsidRDefault="00FD1861" w:rsidP="00785785">
      <w:pPr>
        <w:spacing w:after="0" w:line="240" w:lineRule="auto"/>
        <w:ind w:left="720"/>
        <w:rPr>
          <w:rFonts w:ascii="Calibri" w:eastAsia="Times New Roman" w:hAnsi="Calibri" w:cs="Arial"/>
          <w:noProof/>
          <w:szCs w:val="24"/>
        </w:rPr>
      </w:pPr>
    </w:p>
    <w:p w:rsidR="002E5AD4" w:rsidRPr="00C43422" w:rsidRDefault="002D69C0" w:rsidP="00D310DA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Calibri"/>
          <w:bCs/>
          <w:szCs w:val="24"/>
          <w:lang w:eastAsia="ja-JP"/>
        </w:rPr>
      </w:pPr>
      <w:r w:rsidRPr="00C43422">
        <w:rPr>
          <w:rFonts w:ascii="Calibri" w:hAnsi="Calibri" w:cs="Arial"/>
          <w:szCs w:val="24"/>
        </w:rPr>
        <w:t xml:space="preserve">Broj tehničke dokumentacije: </w:t>
      </w:r>
      <w:r w:rsidR="009B1EC7">
        <w:rPr>
          <w:rFonts w:ascii="Calibri" w:hAnsi="Calibri" w:cs="Arial"/>
          <w:szCs w:val="24"/>
        </w:rPr>
        <w:t>IDR</w:t>
      </w:r>
      <w:r w:rsidR="001E690E" w:rsidRPr="00832234">
        <w:rPr>
          <w:rFonts w:ascii="Calibri" w:eastAsia="MS Mincho" w:hAnsi="Calibri" w:cs="Calibri"/>
          <w:bCs/>
          <w:szCs w:val="24"/>
          <w:lang w:eastAsia="ja-JP"/>
        </w:rPr>
        <w:t>-</w:t>
      </w:r>
      <w:r w:rsidR="0083183F">
        <w:rPr>
          <w:rFonts w:ascii="Calibri" w:eastAsia="MS Mincho" w:hAnsi="Calibri" w:cs="Calibri"/>
          <w:bCs/>
          <w:szCs w:val="24"/>
          <w:lang w:eastAsia="ja-JP"/>
        </w:rPr>
        <w:t>0</w:t>
      </w:r>
      <w:r w:rsidR="001E690E" w:rsidRPr="00832234">
        <w:rPr>
          <w:rFonts w:ascii="Calibri" w:eastAsia="MS Mincho" w:hAnsi="Calibri" w:cs="Calibri"/>
          <w:bCs/>
          <w:szCs w:val="24"/>
          <w:lang w:eastAsia="ja-JP"/>
        </w:rPr>
        <w:t>-</w:t>
      </w:r>
      <w:r w:rsidR="0083183F">
        <w:rPr>
          <w:rFonts w:ascii="Calibri" w:eastAsia="MS Mincho" w:hAnsi="Calibri" w:cs="Calibri"/>
          <w:bCs/>
          <w:szCs w:val="24"/>
          <w:lang w:eastAsia="ja-JP"/>
        </w:rPr>
        <w:t>0</w:t>
      </w:r>
      <w:r w:rsidR="009B1EC7">
        <w:rPr>
          <w:rFonts w:ascii="Calibri" w:eastAsia="MS Mincho" w:hAnsi="Calibri" w:cs="Calibri"/>
          <w:bCs/>
          <w:szCs w:val="24"/>
          <w:lang w:eastAsia="ja-JP"/>
        </w:rPr>
        <w:t>8</w:t>
      </w:r>
      <w:r w:rsidR="001E690E" w:rsidRPr="00832234">
        <w:rPr>
          <w:rFonts w:ascii="Calibri" w:eastAsia="MS Mincho" w:hAnsi="Calibri" w:cs="Calibri"/>
          <w:bCs/>
          <w:szCs w:val="24"/>
          <w:lang w:eastAsia="ja-JP"/>
        </w:rPr>
        <w:t>/1</w:t>
      </w:r>
      <w:r w:rsidR="004F1937">
        <w:rPr>
          <w:rFonts w:ascii="Calibri" w:eastAsia="MS Mincho" w:hAnsi="Calibri" w:cs="Calibri"/>
          <w:bCs/>
          <w:szCs w:val="24"/>
          <w:lang w:eastAsia="ja-JP"/>
        </w:rPr>
        <w:t>9</w:t>
      </w:r>
    </w:p>
    <w:p w:rsidR="00E90FF2" w:rsidRDefault="002E5AD4" w:rsidP="002D69C0">
      <w:pPr>
        <w:jc w:val="both"/>
        <w:rPr>
          <w:rFonts w:ascii="Calibri" w:hAnsi="Calibri" w:cs="Arial"/>
          <w:szCs w:val="24"/>
        </w:rPr>
      </w:pPr>
      <w:r w:rsidRPr="00C43422">
        <w:rPr>
          <w:rFonts w:ascii="Calibri" w:hAnsi="Calibri" w:cs="Arial"/>
          <w:szCs w:val="24"/>
        </w:rPr>
        <w:t xml:space="preserve">Mesto </w:t>
      </w:r>
      <w:r w:rsidR="00D310DA" w:rsidRPr="00C43422">
        <w:rPr>
          <w:rFonts w:ascii="Calibri" w:hAnsi="Calibri" w:cs="Arial"/>
          <w:szCs w:val="24"/>
        </w:rPr>
        <w:t>i</w:t>
      </w:r>
      <w:r w:rsidRPr="00C43422">
        <w:rPr>
          <w:rFonts w:ascii="Calibri" w:hAnsi="Calibri" w:cs="Arial"/>
          <w:szCs w:val="24"/>
        </w:rPr>
        <w:t xml:space="preserve"> datum: Beograd, </w:t>
      </w:r>
      <w:r w:rsidR="009B1EC7">
        <w:rPr>
          <w:rFonts w:ascii="Calibri" w:hAnsi="Calibri" w:cs="Arial"/>
          <w:szCs w:val="24"/>
        </w:rPr>
        <w:t>Avgust</w:t>
      </w:r>
      <w:r w:rsidR="007A21E5">
        <w:rPr>
          <w:rFonts w:ascii="Calibri" w:hAnsi="Calibri" w:cs="Arial"/>
          <w:szCs w:val="24"/>
        </w:rPr>
        <w:t xml:space="preserve"> </w:t>
      </w:r>
      <w:r w:rsidRPr="00C43422">
        <w:rPr>
          <w:rFonts w:ascii="Calibri" w:hAnsi="Calibri" w:cs="Arial"/>
          <w:szCs w:val="24"/>
        </w:rPr>
        <w:t>201</w:t>
      </w:r>
      <w:r w:rsidR="004F1937">
        <w:rPr>
          <w:rFonts w:ascii="Calibri" w:hAnsi="Calibri" w:cs="Arial"/>
          <w:szCs w:val="24"/>
        </w:rPr>
        <w:t>9</w:t>
      </w:r>
      <w:r w:rsidRPr="00C43422">
        <w:rPr>
          <w:rFonts w:ascii="Calibri" w:hAnsi="Calibri" w:cs="Arial"/>
          <w:szCs w:val="24"/>
        </w:rPr>
        <w:t>.</w:t>
      </w:r>
    </w:p>
    <w:p w:rsidR="00FD1861" w:rsidRPr="00FF0827" w:rsidRDefault="00E90FF2" w:rsidP="00FF0827">
      <w:pPr>
        <w:jc w:val="both"/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br w:type="page"/>
      </w:r>
    </w:p>
    <w:p w:rsidR="00311F73" w:rsidRDefault="00311F73" w:rsidP="00DE5109">
      <w:pPr>
        <w:shd w:val="clear" w:color="auto" w:fill="D9D9D9" w:themeFill="background1" w:themeFillShade="D9"/>
        <w:spacing w:after="0" w:line="240" w:lineRule="auto"/>
        <w:rPr>
          <w:rFonts w:ascii="Calibri" w:hAnsi="Calibri" w:cs="Arial"/>
          <w:b/>
          <w:sz w:val="28"/>
          <w:szCs w:val="28"/>
        </w:rPr>
      </w:pPr>
      <w:r w:rsidRPr="00B91540">
        <w:rPr>
          <w:rFonts w:ascii="Calibri" w:hAnsi="Calibri" w:cs="Arial"/>
          <w:b/>
          <w:sz w:val="28"/>
          <w:szCs w:val="28"/>
        </w:rPr>
        <w:lastRenderedPageBreak/>
        <w:t>0.2    SADRŽAJ GLAVNE SVESKE</w:t>
      </w:r>
    </w:p>
    <w:p w:rsidR="000607A4" w:rsidRPr="00B91540" w:rsidRDefault="000607A4" w:rsidP="002D69C0">
      <w:pPr>
        <w:spacing w:after="0" w:line="240" w:lineRule="auto"/>
        <w:rPr>
          <w:rFonts w:ascii="Calibri" w:eastAsia="Times New Roman" w:hAnsi="Calibri" w:cs="Arial"/>
          <w:noProof/>
          <w:sz w:val="28"/>
          <w:szCs w:val="28"/>
        </w:rPr>
      </w:pPr>
    </w:p>
    <w:p w:rsidR="00311F73" w:rsidRDefault="00311F73" w:rsidP="00311F73">
      <w:pPr>
        <w:spacing w:after="0" w:line="240" w:lineRule="auto"/>
        <w:rPr>
          <w:rFonts w:ascii="Calibri" w:hAnsi="Calibri" w:cs="Arial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6000"/>
        <w:gridCol w:w="1683"/>
      </w:tblGrid>
      <w:tr w:rsidR="00381F97" w:rsidRPr="00F667C3" w:rsidTr="00D27839">
        <w:trPr>
          <w:trHeight w:val="4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97" w:rsidRPr="00F667C3" w:rsidRDefault="00381F97" w:rsidP="00D27839">
            <w:pPr>
              <w:spacing w:after="0"/>
              <w:rPr>
                <w:rFonts w:ascii="Calibri" w:hAnsi="Calibri"/>
                <w:color w:val="000000"/>
                <w:szCs w:val="24"/>
                <w:lang w:val="sr-Cyrl-CS"/>
              </w:rPr>
            </w:pPr>
            <w:r w:rsidRPr="00F667C3">
              <w:rPr>
                <w:rFonts w:ascii="Calibri" w:hAnsi="Calibri"/>
                <w:color w:val="000000"/>
                <w:szCs w:val="24"/>
                <w:lang w:val="sr-Cyrl-CS"/>
              </w:rPr>
              <w:t>0.1.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97" w:rsidRPr="00F667C3" w:rsidRDefault="00381F97" w:rsidP="00D27839">
            <w:pPr>
              <w:tabs>
                <w:tab w:val="left" w:pos="142"/>
                <w:tab w:val="left" w:pos="709"/>
              </w:tabs>
              <w:spacing w:after="0"/>
              <w:rPr>
                <w:rFonts w:ascii="Calibri" w:hAnsi="Calibri"/>
                <w:color w:val="000000"/>
                <w:szCs w:val="24"/>
              </w:rPr>
            </w:pPr>
            <w:r w:rsidRPr="00F667C3">
              <w:rPr>
                <w:rFonts w:ascii="Calibri" w:hAnsi="Calibri"/>
                <w:color w:val="000000"/>
                <w:szCs w:val="24"/>
                <w:lang w:val="uz-Cyrl-UZ"/>
              </w:rPr>
              <w:t>Naslovna strana glavne sveske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F97" w:rsidRPr="00F667C3" w:rsidRDefault="00381F97" w:rsidP="00D27839">
            <w:pPr>
              <w:tabs>
                <w:tab w:val="left" w:pos="142"/>
                <w:tab w:val="left" w:pos="709"/>
              </w:tabs>
              <w:spacing w:after="0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Prilog br.1</w:t>
            </w:r>
          </w:p>
        </w:tc>
      </w:tr>
      <w:tr w:rsidR="00381F97" w:rsidRPr="00F667C3" w:rsidTr="00D27839">
        <w:trPr>
          <w:trHeight w:val="4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97" w:rsidRPr="00F667C3" w:rsidRDefault="00381F97" w:rsidP="00D27839">
            <w:pPr>
              <w:spacing w:after="0"/>
              <w:rPr>
                <w:rFonts w:ascii="Calibri" w:hAnsi="Calibri"/>
                <w:color w:val="000000"/>
                <w:szCs w:val="24"/>
                <w:lang w:val="sr-Cyrl-CS"/>
              </w:rPr>
            </w:pPr>
            <w:r w:rsidRPr="00F667C3">
              <w:rPr>
                <w:rFonts w:ascii="Calibri" w:hAnsi="Calibri"/>
                <w:color w:val="000000"/>
                <w:szCs w:val="24"/>
                <w:lang w:val="sr-Cyrl-CS"/>
              </w:rPr>
              <w:t>0.2.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97" w:rsidRPr="00F667C3" w:rsidRDefault="00381F97" w:rsidP="00D27839">
            <w:pPr>
              <w:spacing w:after="0"/>
              <w:rPr>
                <w:rFonts w:ascii="Calibri" w:hAnsi="Calibri"/>
                <w:color w:val="000000"/>
                <w:szCs w:val="24"/>
              </w:rPr>
            </w:pPr>
            <w:r w:rsidRPr="00F667C3">
              <w:rPr>
                <w:rFonts w:ascii="Calibri" w:hAnsi="Calibri"/>
                <w:color w:val="000000"/>
                <w:szCs w:val="24"/>
                <w:lang w:val="uz-Cyrl-UZ"/>
              </w:rPr>
              <w:t xml:space="preserve">Sadržaj glavne sveske  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F97" w:rsidRPr="00F667C3" w:rsidRDefault="00381F97" w:rsidP="00D27839">
            <w:pPr>
              <w:spacing w:after="0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Prilog br.1</w:t>
            </w:r>
          </w:p>
        </w:tc>
      </w:tr>
      <w:tr w:rsidR="002047FD" w:rsidRPr="00F667C3" w:rsidTr="00D27839">
        <w:trPr>
          <w:trHeight w:val="4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FD" w:rsidRPr="00F667C3" w:rsidRDefault="002047FD" w:rsidP="002047FD">
            <w:pPr>
              <w:spacing w:after="0"/>
              <w:rPr>
                <w:rFonts w:ascii="Calibri" w:hAnsi="Calibri"/>
                <w:color w:val="000000"/>
                <w:szCs w:val="24"/>
                <w:lang w:val="uz-Cyrl-UZ"/>
              </w:rPr>
            </w:pPr>
            <w:r w:rsidRPr="00F667C3">
              <w:rPr>
                <w:rFonts w:ascii="Calibri" w:hAnsi="Calibri"/>
                <w:color w:val="000000"/>
                <w:szCs w:val="24"/>
                <w:lang w:val="uz-Cyrl-UZ"/>
              </w:rPr>
              <w:t>0.</w:t>
            </w:r>
            <w:r>
              <w:rPr>
                <w:rFonts w:ascii="Calibri" w:hAnsi="Calibri"/>
                <w:color w:val="000000"/>
                <w:szCs w:val="24"/>
              </w:rPr>
              <w:t>3</w:t>
            </w:r>
            <w:r w:rsidRPr="00F667C3">
              <w:rPr>
                <w:rFonts w:ascii="Calibri" w:hAnsi="Calibri"/>
                <w:color w:val="000000"/>
                <w:szCs w:val="24"/>
                <w:lang w:val="uz-Cyrl-UZ"/>
              </w:rPr>
              <w:t>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FD" w:rsidRPr="00B51C4F" w:rsidRDefault="002047FD" w:rsidP="00D27839">
            <w:pPr>
              <w:spacing w:after="0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szCs w:val="24"/>
              </w:rPr>
              <w:t>Sadržaj tehničke dokumentacije</w:t>
            </w:r>
            <w:r w:rsidRPr="00F667C3">
              <w:rPr>
                <w:rFonts w:ascii="Calibri" w:hAnsi="Calibri"/>
                <w:szCs w:val="24"/>
                <w:lang w:val="uz-Cyrl-UZ"/>
              </w:rPr>
              <w:t xml:space="preserve">   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FD" w:rsidRPr="00F667C3" w:rsidRDefault="002047FD" w:rsidP="00D27839">
            <w:pPr>
              <w:spacing w:after="0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szCs w:val="24"/>
              </w:rPr>
              <w:t>Prilog br.1 obrazac 0.3</w:t>
            </w:r>
          </w:p>
        </w:tc>
      </w:tr>
      <w:tr w:rsidR="002047FD" w:rsidRPr="00F667C3" w:rsidTr="00D27839">
        <w:trPr>
          <w:trHeight w:val="4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FD" w:rsidRPr="00F667C3" w:rsidRDefault="002047FD" w:rsidP="002047FD">
            <w:pPr>
              <w:spacing w:after="0"/>
              <w:rPr>
                <w:rFonts w:ascii="Calibri" w:hAnsi="Calibri"/>
                <w:color w:val="000000"/>
                <w:szCs w:val="24"/>
                <w:lang w:val="uz-Cyrl-UZ"/>
              </w:rPr>
            </w:pPr>
            <w:r>
              <w:rPr>
                <w:rFonts w:ascii="Calibri" w:hAnsi="Calibri"/>
                <w:color w:val="000000"/>
                <w:szCs w:val="24"/>
              </w:rPr>
              <w:t>0.4.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FD" w:rsidRPr="00F667C3" w:rsidRDefault="002047FD" w:rsidP="00D27839">
            <w:pPr>
              <w:spacing w:after="0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szCs w:val="24"/>
              </w:rPr>
              <w:t>Podaci o projektantima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FD" w:rsidRPr="00F667C3" w:rsidRDefault="002047FD" w:rsidP="00D27839">
            <w:pPr>
              <w:spacing w:after="0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szCs w:val="24"/>
              </w:rPr>
              <w:t>Prilog br.1 obrazac 0.4</w:t>
            </w:r>
          </w:p>
        </w:tc>
      </w:tr>
      <w:tr w:rsidR="002047FD" w:rsidRPr="00F667C3" w:rsidTr="00D27839">
        <w:trPr>
          <w:trHeight w:val="4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FD" w:rsidRPr="00F667C3" w:rsidRDefault="002047FD" w:rsidP="002047FD">
            <w:pPr>
              <w:spacing w:after="0"/>
              <w:rPr>
                <w:rFonts w:ascii="Calibri" w:hAnsi="Calibri"/>
                <w:color w:val="000000"/>
                <w:szCs w:val="24"/>
                <w:lang w:val="uz-Cyrl-UZ"/>
              </w:rPr>
            </w:pPr>
            <w:r>
              <w:rPr>
                <w:rFonts w:ascii="Calibri" w:hAnsi="Calibri"/>
                <w:color w:val="000000"/>
                <w:szCs w:val="24"/>
              </w:rPr>
              <w:t>0.5.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FD" w:rsidRPr="00F667C3" w:rsidRDefault="002047FD" w:rsidP="00D27839">
            <w:pPr>
              <w:spacing w:after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Podaci o objektu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FD" w:rsidRPr="00F667C3" w:rsidRDefault="002047FD" w:rsidP="00D27839">
            <w:pPr>
              <w:spacing w:after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Prilog br.1 obrazac 0.5</w:t>
            </w:r>
          </w:p>
        </w:tc>
      </w:tr>
    </w:tbl>
    <w:p w:rsidR="000607A4" w:rsidRPr="000607A4" w:rsidRDefault="000607A4" w:rsidP="00311F73">
      <w:pPr>
        <w:spacing w:after="0" w:line="240" w:lineRule="auto"/>
        <w:rPr>
          <w:rFonts w:ascii="Calibri" w:hAnsi="Calibri" w:cs="Arial"/>
          <w:b/>
          <w:sz w:val="22"/>
        </w:rPr>
      </w:pPr>
    </w:p>
    <w:p w:rsidR="00311F73" w:rsidRPr="00C43422" w:rsidRDefault="00311F73" w:rsidP="00311F73">
      <w:pPr>
        <w:spacing w:after="0" w:line="240" w:lineRule="auto"/>
        <w:rPr>
          <w:rFonts w:ascii="Calibri" w:hAnsi="Calibri" w:cs="Arial"/>
          <w:b/>
          <w:sz w:val="22"/>
        </w:rPr>
      </w:pPr>
    </w:p>
    <w:p w:rsidR="002047FD" w:rsidRDefault="002047FD" w:rsidP="002047FD">
      <w:pPr>
        <w:spacing w:after="0" w:line="240" w:lineRule="auto"/>
        <w:rPr>
          <w:rFonts w:ascii="Calibri" w:hAnsi="Calibri" w:cs="Arial"/>
          <w:b/>
          <w:sz w:val="28"/>
          <w:szCs w:val="28"/>
        </w:rPr>
      </w:pPr>
    </w:p>
    <w:p w:rsidR="002047FD" w:rsidRDefault="002047FD" w:rsidP="002047FD">
      <w:pPr>
        <w:spacing w:after="0" w:line="240" w:lineRule="auto"/>
        <w:rPr>
          <w:rFonts w:ascii="Calibri" w:hAnsi="Calibri" w:cs="Arial"/>
          <w:b/>
          <w:sz w:val="28"/>
          <w:szCs w:val="28"/>
        </w:rPr>
      </w:pPr>
    </w:p>
    <w:p w:rsidR="002047FD" w:rsidRDefault="002047FD" w:rsidP="002047FD">
      <w:pPr>
        <w:spacing w:after="0" w:line="240" w:lineRule="auto"/>
        <w:rPr>
          <w:rFonts w:ascii="Calibri" w:hAnsi="Calibri" w:cs="Arial"/>
          <w:b/>
          <w:sz w:val="28"/>
          <w:szCs w:val="28"/>
        </w:rPr>
      </w:pPr>
    </w:p>
    <w:p w:rsidR="002047FD" w:rsidRDefault="002047FD" w:rsidP="00DE5109">
      <w:pPr>
        <w:shd w:val="clear" w:color="auto" w:fill="D9D9D9" w:themeFill="background1" w:themeFillShade="D9"/>
        <w:spacing w:after="0" w:line="240" w:lineRule="auto"/>
        <w:rPr>
          <w:rFonts w:ascii="Calibri" w:hAnsi="Calibri" w:cs="Arial"/>
          <w:b/>
          <w:sz w:val="28"/>
          <w:szCs w:val="28"/>
        </w:rPr>
      </w:pPr>
      <w:r w:rsidRPr="00B91540">
        <w:rPr>
          <w:rFonts w:ascii="Calibri" w:hAnsi="Calibri" w:cs="Arial"/>
          <w:b/>
          <w:sz w:val="28"/>
          <w:szCs w:val="28"/>
        </w:rPr>
        <w:t>0.</w:t>
      </w:r>
      <w:r>
        <w:rPr>
          <w:rFonts w:ascii="Calibri" w:hAnsi="Calibri" w:cs="Arial"/>
          <w:b/>
          <w:sz w:val="28"/>
          <w:szCs w:val="28"/>
        </w:rPr>
        <w:t>3</w:t>
      </w:r>
      <w:r w:rsidRPr="00B91540">
        <w:rPr>
          <w:rFonts w:ascii="Calibri" w:hAnsi="Calibri" w:cs="Arial"/>
          <w:b/>
          <w:sz w:val="28"/>
          <w:szCs w:val="28"/>
        </w:rPr>
        <w:t xml:space="preserve">    SADRŽAJ </w:t>
      </w:r>
      <w:r>
        <w:rPr>
          <w:rFonts w:ascii="Calibri" w:hAnsi="Calibri" w:cs="Arial"/>
          <w:b/>
          <w:sz w:val="28"/>
          <w:szCs w:val="28"/>
        </w:rPr>
        <w:t>TEHNIČKE DOKUMENTACIJE</w:t>
      </w:r>
    </w:p>
    <w:p w:rsidR="002047FD" w:rsidRPr="00B91540" w:rsidRDefault="002047FD" w:rsidP="002047FD">
      <w:pPr>
        <w:spacing w:after="0" w:line="240" w:lineRule="auto"/>
        <w:rPr>
          <w:rFonts w:ascii="Calibri" w:eastAsia="Times New Roman" w:hAnsi="Calibri" w:cs="Arial"/>
          <w:noProof/>
          <w:sz w:val="28"/>
          <w:szCs w:val="28"/>
        </w:rPr>
      </w:pPr>
    </w:p>
    <w:p w:rsidR="002047FD" w:rsidRDefault="002047FD" w:rsidP="002047FD">
      <w:pPr>
        <w:spacing w:after="0" w:line="240" w:lineRule="auto"/>
        <w:rPr>
          <w:rFonts w:ascii="Calibri" w:hAnsi="Calibri" w:cs="Arial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5415"/>
        <w:gridCol w:w="2268"/>
      </w:tblGrid>
      <w:tr w:rsidR="002047FD" w:rsidRPr="00F667C3" w:rsidTr="007D227C">
        <w:trPr>
          <w:trHeight w:val="4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FD" w:rsidRPr="00F667C3" w:rsidRDefault="002047FD" w:rsidP="002047FD">
            <w:pPr>
              <w:spacing w:after="0"/>
              <w:rPr>
                <w:rFonts w:ascii="Calibri" w:hAnsi="Calibri"/>
                <w:color w:val="000000"/>
                <w:szCs w:val="24"/>
                <w:lang w:val="sr-Cyrl-CS"/>
              </w:rPr>
            </w:pPr>
            <w:r w:rsidRPr="00F667C3">
              <w:rPr>
                <w:rFonts w:ascii="Calibri" w:hAnsi="Calibri"/>
                <w:color w:val="000000"/>
                <w:szCs w:val="24"/>
                <w:lang w:val="sr-Cyrl-CS"/>
              </w:rPr>
              <w:t>0.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FD" w:rsidRPr="00F667C3" w:rsidRDefault="002047FD" w:rsidP="002047FD">
            <w:pPr>
              <w:tabs>
                <w:tab w:val="left" w:pos="142"/>
                <w:tab w:val="left" w:pos="709"/>
              </w:tabs>
              <w:spacing w:after="0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G</w:t>
            </w:r>
            <w:r w:rsidRPr="00F667C3">
              <w:rPr>
                <w:rFonts w:ascii="Calibri" w:hAnsi="Calibri"/>
                <w:color w:val="000000"/>
                <w:szCs w:val="24"/>
                <w:lang w:val="uz-Cyrl-UZ"/>
              </w:rPr>
              <w:t>lavn</w:t>
            </w:r>
            <w:r>
              <w:rPr>
                <w:rFonts w:ascii="Calibri" w:hAnsi="Calibri"/>
                <w:color w:val="000000"/>
                <w:szCs w:val="24"/>
              </w:rPr>
              <w:t>a</w:t>
            </w:r>
            <w:r w:rsidRPr="00F667C3">
              <w:rPr>
                <w:rFonts w:ascii="Calibri" w:hAnsi="Calibri"/>
                <w:color w:val="000000"/>
                <w:szCs w:val="24"/>
                <w:lang w:val="uz-Cyrl-UZ"/>
              </w:rPr>
              <w:t xml:space="preserve"> svesk</w:t>
            </w:r>
            <w:r>
              <w:rPr>
                <w:rFonts w:ascii="Calibri" w:hAnsi="Calibri"/>
                <w:color w:val="000000"/>
                <w:szCs w:val="24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FD" w:rsidRPr="00F667C3" w:rsidRDefault="002047FD" w:rsidP="002047FD">
            <w:pPr>
              <w:tabs>
                <w:tab w:val="left" w:pos="142"/>
                <w:tab w:val="left" w:pos="709"/>
              </w:tabs>
              <w:spacing w:after="0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Br.</w:t>
            </w:r>
            <w:r w:rsidR="007D227C">
              <w:t xml:space="preserve"> </w:t>
            </w:r>
            <w:r w:rsidR="007D227C" w:rsidRPr="007D227C">
              <w:rPr>
                <w:rFonts w:ascii="Calibri" w:hAnsi="Calibri"/>
                <w:color w:val="000000"/>
                <w:szCs w:val="24"/>
              </w:rPr>
              <w:t>IDR-0-08/19</w:t>
            </w:r>
          </w:p>
        </w:tc>
      </w:tr>
      <w:tr w:rsidR="002047FD" w:rsidRPr="00F667C3" w:rsidTr="007D227C">
        <w:trPr>
          <w:trHeight w:val="4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FD" w:rsidRPr="00F667C3" w:rsidRDefault="002047FD" w:rsidP="002047FD">
            <w:pPr>
              <w:spacing w:after="0"/>
              <w:rPr>
                <w:rFonts w:ascii="Calibri" w:hAnsi="Calibri"/>
                <w:color w:val="000000"/>
                <w:szCs w:val="24"/>
                <w:lang w:val="sr-Cyrl-CS"/>
              </w:rPr>
            </w:pPr>
            <w:r>
              <w:rPr>
                <w:rFonts w:ascii="Calibri" w:hAnsi="Calibri"/>
                <w:color w:val="000000"/>
                <w:szCs w:val="24"/>
              </w:rPr>
              <w:t>1</w:t>
            </w:r>
            <w:r w:rsidRPr="00F667C3">
              <w:rPr>
                <w:rFonts w:ascii="Calibri" w:hAnsi="Calibri"/>
                <w:color w:val="000000"/>
                <w:szCs w:val="24"/>
                <w:lang w:val="sr-Cyrl-CS"/>
              </w:rPr>
              <w:t>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7FD" w:rsidRPr="00F667C3" w:rsidRDefault="002047FD" w:rsidP="002047FD">
            <w:pPr>
              <w:spacing w:after="0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Projekat arhitekture</w:t>
            </w:r>
            <w:r w:rsidRPr="00F667C3">
              <w:rPr>
                <w:rFonts w:ascii="Calibri" w:hAnsi="Calibri"/>
                <w:color w:val="000000"/>
                <w:szCs w:val="24"/>
                <w:lang w:val="uz-Cyrl-UZ"/>
              </w:rPr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FD" w:rsidRPr="00F667C3" w:rsidRDefault="002047FD" w:rsidP="002047FD">
            <w:pPr>
              <w:spacing w:after="0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Br.</w:t>
            </w:r>
            <w:r w:rsidR="007D227C">
              <w:t xml:space="preserve"> </w:t>
            </w:r>
            <w:r w:rsidR="007D227C" w:rsidRPr="007D227C">
              <w:rPr>
                <w:rFonts w:ascii="Calibri" w:hAnsi="Calibri"/>
                <w:color w:val="000000"/>
                <w:szCs w:val="24"/>
              </w:rPr>
              <w:t>IDR-01-08/19</w:t>
            </w:r>
          </w:p>
        </w:tc>
      </w:tr>
    </w:tbl>
    <w:p w:rsidR="002047FD" w:rsidRPr="000607A4" w:rsidRDefault="002047FD" w:rsidP="002047FD">
      <w:pPr>
        <w:spacing w:after="0" w:line="240" w:lineRule="auto"/>
        <w:rPr>
          <w:rFonts w:ascii="Calibri" w:hAnsi="Calibri" w:cs="Arial"/>
          <w:b/>
          <w:sz w:val="22"/>
        </w:rPr>
      </w:pPr>
    </w:p>
    <w:p w:rsidR="002047FD" w:rsidRPr="00C43422" w:rsidRDefault="002047FD" w:rsidP="002047FD">
      <w:pPr>
        <w:spacing w:after="0" w:line="240" w:lineRule="auto"/>
        <w:rPr>
          <w:rFonts w:ascii="Calibri" w:hAnsi="Calibri" w:cs="Arial"/>
          <w:b/>
          <w:sz w:val="22"/>
        </w:rPr>
      </w:pPr>
    </w:p>
    <w:p w:rsidR="00C81810" w:rsidRDefault="002047FD" w:rsidP="00610BCC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CB53E6" w:rsidRPr="00DE5109" w:rsidRDefault="00CB53E6" w:rsidP="00DE5109">
      <w:pPr>
        <w:shd w:val="clear" w:color="auto" w:fill="D9D9D9" w:themeFill="background1" w:themeFillShade="D9"/>
        <w:spacing w:after="0" w:line="240" w:lineRule="auto"/>
        <w:rPr>
          <w:rFonts w:ascii="Calibri" w:hAnsi="Calibri" w:cs="Arial"/>
          <w:b/>
          <w:sz w:val="28"/>
          <w:szCs w:val="28"/>
        </w:rPr>
      </w:pPr>
      <w:r w:rsidRPr="00DE5109">
        <w:rPr>
          <w:rFonts w:ascii="Calibri" w:hAnsi="Calibri" w:cs="Arial"/>
          <w:b/>
          <w:sz w:val="28"/>
          <w:szCs w:val="28"/>
        </w:rPr>
        <w:lastRenderedPageBreak/>
        <w:t>0.4  PODACI O PROJEKTANTIMA</w:t>
      </w:r>
    </w:p>
    <w:p w:rsidR="00CB53E6" w:rsidRPr="00C43422" w:rsidRDefault="00CB53E6" w:rsidP="00CB53E6">
      <w:pPr>
        <w:rPr>
          <w:rFonts w:ascii="Calibri" w:hAnsi="Calibri"/>
        </w:rPr>
      </w:pPr>
    </w:p>
    <w:p w:rsidR="00CB53E6" w:rsidRPr="00A531D3" w:rsidRDefault="00CB2246" w:rsidP="00CB53E6">
      <w:pPr>
        <w:rPr>
          <w:rFonts w:ascii="Calibri" w:hAnsi="Calibri"/>
          <w:szCs w:val="24"/>
        </w:rPr>
      </w:pPr>
      <w:r w:rsidRPr="00A531D3">
        <w:rPr>
          <w:rFonts w:ascii="Calibri" w:hAnsi="Calibri"/>
          <w:szCs w:val="24"/>
        </w:rPr>
        <w:t>0- GLAVNA SVESKA</w:t>
      </w:r>
    </w:p>
    <w:p w:rsidR="0078716B" w:rsidRPr="00171E77" w:rsidRDefault="00CB53E6" w:rsidP="00787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4"/>
        </w:rPr>
      </w:pPr>
      <w:r w:rsidRPr="00C43422">
        <w:rPr>
          <w:rFonts w:ascii="Calibri" w:hAnsi="Calibri"/>
        </w:rPr>
        <w:t xml:space="preserve">Projektant:  </w:t>
      </w:r>
      <w:bookmarkStart w:id="0" w:name="_Hlk529182638"/>
      <w:r w:rsidR="002047FD">
        <w:rPr>
          <w:rFonts w:ascii="Calibri" w:hAnsi="Calibri"/>
        </w:rPr>
        <w:t>URBANISTIQ d.o.o.</w:t>
      </w:r>
      <w:r w:rsidR="0078716B">
        <w:rPr>
          <w:rFonts w:ascii="Calibri" w:hAnsi="Calibri" w:cs="Calibri"/>
          <w:szCs w:val="24"/>
        </w:rPr>
        <w:t>,</w:t>
      </w:r>
      <w:r w:rsidR="0078716B" w:rsidRPr="0078716B">
        <w:rPr>
          <w:rFonts w:ascii="Calibri" w:hAnsi="Calibri" w:cs="Calibri"/>
          <w:szCs w:val="24"/>
        </w:rPr>
        <w:t xml:space="preserve"> </w:t>
      </w:r>
      <w:r w:rsidR="002047FD">
        <w:rPr>
          <w:rFonts w:ascii="Calibri" w:hAnsi="Calibri" w:cs="Calibri"/>
          <w:szCs w:val="24"/>
        </w:rPr>
        <w:t xml:space="preserve">Pere Velimirovića </w:t>
      </w:r>
      <w:r w:rsidR="0078716B" w:rsidRPr="00171E77">
        <w:rPr>
          <w:rFonts w:ascii="Calibri" w:hAnsi="Calibri" w:cs="Calibri"/>
          <w:szCs w:val="24"/>
        </w:rPr>
        <w:t>br.</w:t>
      </w:r>
      <w:r w:rsidR="002047FD">
        <w:rPr>
          <w:rFonts w:ascii="Calibri" w:hAnsi="Calibri" w:cs="Calibri"/>
          <w:szCs w:val="24"/>
        </w:rPr>
        <w:t>50</w:t>
      </w:r>
      <w:r w:rsidR="0078716B" w:rsidRPr="00171E77">
        <w:rPr>
          <w:rFonts w:ascii="Calibri" w:hAnsi="Calibri" w:cs="Calibri"/>
          <w:szCs w:val="24"/>
        </w:rPr>
        <w:t xml:space="preserve">, </w:t>
      </w:r>
      <w:r w:rsidR="002047FD">
        <w:rPr>
          <w:rFonts w:ascii="Calibri" w:hAnsi="Calibri" w:cs="Calibri"/>
          <w:szCs w:val="24"/>
        </w:rPr>
        <w:t>Rakovica</w:t>
      </w:r>
      <w:r w:rsidR="0078716B">
        <w:rPr>
          <w:rFonts w:ascii="Calibri" w:hAnsi="Calibri" w:cs="Calibri"/>
          <w:szCs w:val="24"/>
        </w:rPr>
        <w:t xml:space="preserve">, </w:t>
      </w:r>
      <w:r w:rsidR="0078716B" w:rsidRPr="00171E77">
        <w:rPr>
          <w:rFonts w:ascii="Calibri" w:hAnsi="Calibri" w:cs="Calibri"/>
          <w:szCs w:val="24"/>
        </w:rPr>
        <w:t>110</w:t>
      </w:r>
      <w:r w:rsidR="002047FD">
        <w:rPr>
          <w:rFonts w:ascii="Calibri" w:hAnsi="Calibri" w:cs="Calibri"/>
          <w:szCs w:val="24"/>
        </w:rPr>
        <w:t>90</w:t>
      </w:r>
      <w:r w:rsidR="0078716B" w:rsidRPr="00171E77">
        <w:rPr>
          <w:rFonts w:ascii="Calibri" w:hAnsi="Calibri" w:cs="Calibri"/>
          <w:szCs w:val="24"/>
        </w:rPr>
        <w:t xml:space="preserve"> Beograd</w:t>
      </w:r>
      <w:bookmarkEnd w:id="0"/>
    </w:p>
    <w:p w:rsidR="00764DB6" w:rsidRPr="00764DB6" w:rsidRDefault="00764DB6" w:rsidP="00764DB6">
      <w:pPr>
        <w:tabs>
          <w:tab w:val="left" w:pos="244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ab/>
      </w:r>
    </w:p>
    <w:p w:rsidR="00D310DA" w:rsidRPr="00C43422" w:rsidRDefault="00CB53E6" w:rsidP="00B91540">
      <w:pPr>
        <w:rPr>
          <w:rFonts w:ascii="Calibri" w:eastAsia="MS Mincho" w:hAnsi="Calibri" w:cs="Calibri"/>
          <w:szCs w:val="24"/>
          <w:lang w:eastAsia="ja-JP"/>
        </w:rPr>
      </w:pPr>
      <w:r w:rsidRPr="00C43422">
        <w:rPr>
          <w:rFonts w:ascii="Calibri" w:hAnsi="Calibri"/>
        </w:rPr>
        <w:t xml:space="preserve">Glavni  projektant:  </w:t>
      </w:r>
      <w:r w:rsidR="002047FD">
        <w:rPr>
          <w:rFonts w:ascii="Calibri" w:hAnsi="Calibri"/>
        </w:rPr>
        <w:t>VESNA ĆURIĆ</w:t>
      </w:r>
      <w:r w:rsidR="00684D38" w:rsidRPr="00523D4F">
        <w:rPr>
          <w:rFonts w:ascii="Calibri" w:hAnsi="Calibri"/>
        </w:rPr>
        <w:t>, dipl.inž.arh.</w:t>
      </w:r>
    </w:p>
    <w:p w:rsidR="00CB53E6" w:rsidRPr="00C43422" w:rsidRDefault="00CB53E6" w:rsidP="00D310DA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Calibri"/>
          <w:szCs w:val="24"/>
          <w:lang w:eastAsia="ja-JP"/>
        </w:rPr>
      </w:pPr>
      <w:r w:rsidRPr="00C43422">
        <w:rPr>
          <w:rFonts w:ascii="Calibri" w:hAnsi="Calibri"/>
        </w:rPr>
        <w:t>br.</w:t>
      </w:r>
      <w:r w:rsidR="00B91540">
        <w:rPr>
          <w:rFonts w:ascii="Calibri" w:hAnsi="Calibri"/>
        </w:rPr>
        <w:t xml:space="preserve"> </w:t>
      </w:r>
      <w:r w:rsidRPr="00C43422">
        <w:rPr>
          <w:rFonts w:ascii="Calibri" w:hAnsi="Calibri"/>
        </w:rPr>
        <w:t xml:space="preserve">licence:  </w:t>
      </w:r>
      <w:r w:rsidR="00684D38" w:rsidRPr="00523D4F">
        <w:rPr>
          <w:rFonts w:ascii="Calibri" w:eastAsia="MS Mincho" w:hAnsi="Calibri" w:cs="Calibri"/>
          <w:szCs w:val="24"/>
          <w:lang w:eastAsia="ja-JP"/>
        </w:rPr>
        <w:t>30</w:t>
      </w:r>
      <w:r w:rsidR="002047FD">
        <w:rPr>
          <w:rFonts w:ascii="Calibri" w:eastAsia="MS Mincho" w:hAnsi="Calibri" w:cs="Calibri"/>
          <w:szCs w:val="24"/>
          <w:lang w:eastAsia="ja-JP"/>
        </w:rPr>
        <w:t>0</w:t>
      </w:r>
      <w:r w:rsidR="00684D38" w:rsidRPr="00523D4F">
        <w:rPr>
          <w:rFonts w:ascii="Calibri" w:eastAsia="MS Mincho" w:hAnsi="Calibri" w:cs="Calibri"/>
          <w:szCs w:val="24"/>
          <w:lang w:eastAsia="ja-JP"/>
        </w:rPr>
        <w:t xml:space="preserve"> </w:t>
      </w:r>
      <w:r w:rsidR="002047FD">
        <w:rPr>
          <w:rFonts w:ascii="Calibri" w:eastAsia="MS Mincho" w:hAnsi="Calibri" w:cs="Calibri"/>
          <w:szCs w:val="24"/>
          <w:lang w:eastAsia="ja-JP"/>
        </w:rPr>
        <w:t>G111</w:t>
      </w:r>
      <w:r w:rsidR="00684D38" w:rsidRPr="00523D4F">
        <w:rPr>
          <w:rFonts w:ascii="Calibri" w:eastAsia="MS Mincho" w:hAnsi="Calibri" w:cs="Calibri"/>
          <w:szCs w:val="24"/>
          <w:lang w:eastAsia="ja-JP"/>
        </w:rPr>
        <w:t xml:space="preserve"> </w:t>
      </w:r>
      <w:r w:rsidR="002047FD">
        <w:rPr>
          <w:rFonts w:ascii="Calibri" w:eastAsia="MS Mincho" w:hAnsi="Calibri" w:cs="Calibri"/>
          <w:szCs w:val="24"/>
          <w:lang w:eastAsia="ja-JP"/>
        </w:rPr>
        <w:t>08</w:t>
      </w:r>
    </w:p>
    <w:p w:rsidR="00D310DA" w:rsidRPr="00C43422" w:rsidRDefault="00D310DA" w:rsidP="00D310DA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Calibri"/>
          <w:szCs w:val="24"/>
          <w:lang w:eastAsia="ja-JP"/>
        </w:rPr>
      </w:pPr>
    </w:p>
    <w:p w:rsidR="00CB53E6" w:rsidRPr="00C43422" w:rsidRDefault="00CB53E6" w:rsidP="00CB53E6">
      <w:pPr>
        <w:rPr>
          <w:rFonts w:ascii="Calibri" w:hAnsi="Calibri"/>
        </w:rPr>
      </w:pPr>
      <w:r w:rsidRPr="00C43422">
        <w:rPr>
          <w:rFonts w:ascii="Calibri" w:hAnsi="Calibri"/>
        </w:rPr>
        <w:t xml:space="preserve">Lični pečat:                             </w:t>
      </w:r>
      <w:r w:rsidRPr="00C43422">
        <w:rPr>
          <w:rFonts w:ascii="Calibri" w:hAnsi="Calibri"/>
        </w:rPr>
        <w:tab/>
        <w:t>Potpis:</w:t>
      </w:r>
    </w:p>
    <w:p w:rsidR="00CB53E6" w:rsidRPr="00C43422" w:rsidRDefault="00CB53E6" w:rsidP="00CB53E6">
      <w:pPr>
        <w:rPr>
          <w:rFonts w:ascii="Calibri" w:hAnsi="Calibri"/>
        </w:rPr>
      </w:pPr>
    </w:p>
    <w:p w:rsidR="0078716B" w:rsidRPr="00171E77" w:rsidRDefault="0078716B" w:rsidP="0078716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Cs w:val="24"/>
        </w:rPr>
      </w:pPr>
    </w:p>
    <w:p w:rsidR="0078716B" w:rsidRPr="00171E77" w:rsidRDefault="0078716B" w:rsidP="0078716B">
      <w:pPr>
        <w:spacing w:after="0" w:line="240" w:lineRule="auto"/>
        <w:ind w:left="720"/>
        <w:jc w:val="right"/>
        <w:rPr>
          <w:rFonts w:ascii="Calibri" w:eastAsia="Times New Roman" w:hAnsi="Calibri" w:cs="Arial"/>
          <w:noProof/>
          <w:szCs w:val="24"/>
        </w:rPr>
      </w:pPr>
      <w:r w:rsidRPr="00171E77">
        <w:rPr>
          <w:rFonts w:ascii="Calibri" w:eastAsia="Times New Roman" w:hAnsi="Calibri" w:cs="Arial"/>
          <w:noProof/>
          <w:szCs w:val="24"/>
        </w:rPr>
        <w:t xml:space="preserve">                    </w:t>
      </w:r>
    </w:p>
    <w:p w:rsidR="00CB53E6" w:rsidRPr="00C43422" w:rsidRDefault="00CB53E6" w:rsidP="00CB53E6">
      <w:pPr>
        <w:rPr>
          <w:rFonts w:ascii="Calibri" w:hAnsi="Calibri"/>
        </w:rPr>
      </w:pPr>
    </w:p>
    <w:p w:rsidR="00CB53E6" w:rsidRPr="00C43422" w:rsidRDefault="00CB53E6" w:rsidP="00CB53E6">
      <w:pPr>
        <w:rPr>
          <w:rFonts w:ascii="Calibri" w:hAnsi="Calibri"/>
        </w:rPr>
      </w:pPr>
    </w:p>
    <w:p w:rsidR="00CB53E6" w:rsidRPr="00C43422" w:rsidRDefault="00CB53E6" w:rsidP="00CB53E6">
      <w:pPr>
        <w:rPr>
          <w:rFonts w:ascii="Calibri" w:hAnsi="Calibri"/>
        </w:rPr>
      </w:pPr>
    </w:p>
    <w:p w:rsidR="00E90FF2" w:rsidRDefault="00E90FF2" w:rsidP="00CB53E6">
      <w:pPr>
        <w:rPr>
          <w:rFonts w:ascii="Calibri" w:hAnsi="Calibri"/>
        </w:rPr>
      </w:pPr>
    </w:p>
    <w:p w:rsidR="00CB53E6" w:rsidRPr="00C43422" w:rsidRDefault="00F11DC3" w:rsidP="00CB53E6">
      <w:pPr>
        <w:rPr>
          <w:rFonts w:ascii="Calibri" w:hAnsi="Calibri"/>
        </w:rPr>
      </w:pPr>
      <w:r w:rsidRPr="00C43422">
        <w:rPr>
          <w:rFonts w:ascii="Calibri" w:hAnsi="Calibri"/>
        </w:rPr>
        <w:t xml:space="preserve">1- PROJEKAT </w:t>
      </w:r>
      <w:r w:rsidR="00AA47CC" w:rsidRPr="00C43422">
        <w:rPr>
          <w:rFonts w:ascii="Calibri" w:hAnsi="Calibri"/>
        </w:rPr>
        <w:t>ARHITEKTURE</w:t>
      </w:r>
    </w:p>
    <w:p w:rsidR="002047FD" w:rsidRPr="00171E77" w:rsidRDefault="002047FD" w:rsidP="002047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Cs w:val="24"/>
        </w:rPr>
      </w:pPr>
      <w:r w:rsidRPr="00C43422">
        <w:rPr>
          <w:rFonts w:ascii="Calibri" w:hAnsi="Calibri"/>
        </w:rPr>
        <w:t xml:space="preserve">Projektant:  </w:t>
      </w:r>
      <w:r>
        <w:rPr>
          <w:rFonts w:ascii="Calibri" w:hAnsi="Calibri"/>
        </w:rPr>
        <w:t>URBANISTIQ d.o.o.</w:t>
      </w:r>
      <w:r>
        <w:rPr>
          <w:rFonts w:ascii="Calibri" w:hAnsi="Calibri" w:cs="Calibri"/>
          <w:szCs w:val="24"/>
        </w:rPr>
        <w:t>,</w:t>
      </w:r>
      <w:r w:rsidRPr="0078716B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 xml:space="preserve">Pere Velimirovića </w:t>
      </w:r>
      <w:r w:rsidRPr="00171E77">
        <w:rPr>
          <w:rFonts w:ascii="Calibri" w:hAnsi="Calibri" w:cs="Calibri"/>
          <w:szCs w:val="24"/>
        </w:rPr>
        <w:t>br.</w:t>
      </w:r>
      <w:r>
        <w:rPr>
          <w:rFonts w:ascii="Calibri" w:hAnsi="Calibri" w:cs="Calibri"/>
          <w:szCs w:val="24"/>
        </w:rPr>
        <w:t>50</w:t>
      </w:r>
      <w:r w:rsidRPr="00171E77">
        <w:rPr>
          <w:rFonts w:ascii="Calibri" w:hAnsi="Calibri" w:cs="Calibri"/>
          <w:szCs w:val="24"/>
        </w:rPr>
        <w:t xml:space="preserve">, </w:t>
      </w:r>
      <w:r>
        <w:rPr>
          <w:rFonts w:ascii="Calibri" w:hAnsi="Calibri" w:cs="Calibri"/>
          <w:szCs w:val="24"/>
        </w:rPr>
        <w:t xml:space="preserve">Rakovica, </w:t>
      </w:r>
      <w:r w:rsidRPr="00171E77">
        <w:rPr>
          <w:rFonts w:ascii="Calibri" w:hAnsi="Calibri" w:cs="Calibri"/>
          <w:szCs w:val="24"/>
        </w:rPr>
        <w:t>110</w:t>
      </w:r>
      <w:r>
        <w:rPr>
          <w:rFonts w:ascii="Calibri" w:hAnsi="Calibri" w:cs="Calibri"/>
          <w:szCs w:val="24"/>
        </w:rPr>
        <w:t>90</w:t>
      </w:r>
      <w:r w:rsidRPr="00171E77">
        <w:rPr>
          <w:rFonts w:ascii="Calibri" w:hAnsi="Calibri" w:cs="Calibri"/>
          <w:szCs w:val="24"/>
        </w:rPr>
        <w:t xml:space="preserve"> Beograd</w:t>
      </w:r>
    </w:p>
    <w:p w:rsidR="002047FD" w:rsidRPr="00764DB6" w:rsidRDefault="002047FD" w:rsidP="002047FD">
      <w:pPr>
        <w:tabs>
          <w:tab w:val="left" w:pos="244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ab/>
      </w:r>
    </w:p>
    <w:p w:rsidR="002047FD" w:rsidRPr="00C43422" w:rsidRDefault="002047FD" w:rsidP="002047FD">
      <w:pPr>
        <w:rPr>
          <w:rFonts w:ascii="Calibri" w:eastAsia="MS Mincho" w:hAnsi="Calibri" w:cs="Calibri"/>
          <w:szCs w:val="24"/>
          <w:lang w:eastAsia="ja-JP"/>
        </w:rPr>
      </w:pPr>
      <w:r w:rsidRPr="00C43422">
        <w:rPr>
          <w:rFonts w:ascii="Calibri" w:hAnsi="Calibri"/>
        </w:rPr>
        <w:t xml:space="preserve">Glavni  projektant:  </w:t>
      </w:r>
      <w:r>
        <w:rPr>
          <w:rFonts w:ascii="Calibri" w:hAnsi="Calibri"/>
        </w:rPr>
        <w:t>VESNA ĆURIĆ</w:t>
      </w:r>
      <w:r w:rsidRPr="00523D4F">
        <w:rPr>
          <w:rFonts w:ascii="Calibri" w:hAnsi="Calibri"/>
        </w:rPr>
        <w:t>, dipl.inž.arh.</w:t>
      </w:r>
    </w:p>
    <w:p w:rsidR="002047FD" w:rsidRPr="00C43422" w:rsidRDefault="002047FD" w:rsidP="002047FD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Calibri"/>
          <w:szCs w:val="24"/>
          <w:lang w:eastAsia="ja-JP"/>
        </w:rPr>
      </w:pPr>
      <w:r w:rsidRPr="00C43422">
        <w:rPr>
          <w:rFonts w:ascii="Calibri" w:hAnsi="Calibri"/>
        </w:rPr>
        <w:t>br.</w:t>
      </w:r>
      <w:r>
        <w:rPr>
          <w:rFonts w:ascii="Calibri" w:hAnsi="Calibri"/>
        </w:rPr>
        <w:t xml:space="preserve"> </w:t>
      </w:r>
      <w:r w:rsidRPr="00C43422">
        <w:rPr>
          <w:rFonts w:ascii="Calibri" w:hAnsi="Calibri"/>
        </w:rPr>
        <w:t xml:space="preserve">licence:  </w:t>
      </w:r>
      <w:r w:rsidRPr="00523D4F">
        <w:rPr>
          <w:rFonts w:ascii="Calibri" w:eastAsia="MS Mincho" w:hAnsi="Calibri" w:cs="Calibri"/>
          <w:szCs w:val="24"/>
          <w:lang w:eastAsia="ja-JP"/>
        </w:rPr>
        <w:t>30</w:t>
      </w:r>
      <w:r>
        <w:rPr>
          <w:rFonts w:ascii="Calibri" w:eastAsia="MS Mincho" w:hAnsi="Calibri" w:cs="Calibri"/>
          <w:szCs w:val="24"/>
          <w:lang w:eastAsia="ja-JP"/>
        </w:rPr>
        <w:t>0</w:t>
      </w:r>
      <w:r w:rsidRPr="00523D4F">
        <w:rPr>
          <w:rFonts w:ascii="Calibri" w:eastAsia="MS Mincho" w:hAnsi="Calibri" w:cs="Calibri"/>
          <w:szCs w:val="24"/>
          <w:lang w:eastAsia="ja-JP"/>
        </w:rPr>
        <w:t xml:space="preserve"> </w:t>
      </w:r>
      <w:r>
        <w:rPr>
          <w:rFonts w:ascii="Calibri" w:eastAsia="MS Mincho" w:hAnsi="Calibri" w:cs="Calibri"/>
          <w:szCs w:val="24"/>
          <w:lang w:eastAsia="ja-JP"/>
        </w:rPr>
        <w:t>G111</w:t>
      </w:r>
      <w:r w:rsidRPr="00523D4F">
        <w:rPr>
          <w:rFonts w:ascii="Calibri" w:eastAsia="MS Mincho" w:hAnsi="Calibri" w:cs="Calibri"/>
          <w:szCs w:val="24"/>
          <w:lang w:eastAsia="ja-JP"/>
        </w:rPr>
        <w:t xml:space="preserve"> </w:t>
      </w:r>
      <w:r>
        <w:rPr>
          <w:rFonts w:ascii="Calibri" w:eastAsia="MS Mincho" w:hAnsi="Calibri" w:cs="Calibri"/>
          <w:szCs w:val="24"/>
          <w:lang w:eastAsia="ja-JP"/>
        </w:rPr>
        <w:t>08</w:t>
      </w:r>
    </w:p>
    <w:p w:rsidR="002047FD" w:rsidRDefault="002047FD" w:rsidP="00F11DC3">
      <w:pPr>
        <w:rPr>
          <w:rFonts w:ascii="Calibri" w:hAnsi="Calibri"/>
        </w:rPr>
      </w:pPr>
    </w:p>
    <w:p w:rsidR="00F11DC3" w:rsidRPr="00C43422" w:rsidRDefault="00F11DC3" w:rsidP="00F11DC3">
      <w:pPr>
        <w:rPr>
          <w:rFonts w:ascii="Calibri" w:hAnsi="Calibri"/>
        </w:rPr>
      </w:pPr>
      <w:r w:rsidRPr="00C43422">
        <w:rPr>
          <w:rFonts w:ascii="Calibri" w:hAnsi="Calibri"/>
        </w:rPr>
        <w:t xml:space="preserve">Lični pečat:                             </w:t>
      </w:r>
      <w:r w:rsidRPr="00C43422">
        <w:rPr>
          <w:rFonts w:ascii="Calibri" w:hAnsi="Calibri"/>
        </w:rPr>
        <w:tab/>
        <w:t>Potpis:</w:t>
      </w:r>
    </w:p>
    <w:p w:rsidR="00CB53E6" w:rsidRPr="00C43422" w:rsidRDefault="00CB53E6" w:rsidP="00CB53E6">
      <w:pPr>
        <w:rPr>
          <w:rFonts w:ascii="Calibri" w:hAnsi="Calibri"/>
        </w:rPr>
      </w:pPr>
    </w:p>
    <w:p w:rsidR="009858DD" w:rsidRPr="00C43422" w:rsidRDefault="009858DD" w:rsidP="00CB53E6">
      <w:pPr>
        <w:rPr>
          <w:rFonts w:ascii="Calibri" w:hAnsi="Calibri"/>
        </w:rPr>
      </w:pPr>
    </w:p>
    <w:p w:rsidR="00CB53E6" w:rsidRPr="00C43422" w:rsidRDefault="00CB53E6" w:rsidP="00CB53E6">
      <w:pPr>
        <w:rPr>
          <w:rFonts w:ascii="Calibri" w:hAnsi="Calibri"/>
        </w:rPr>
      </w:pPr>
    </w:p>
    <w:p w:rsidR="00CB53E6" w:rsidRPr="00C43422" w:rsidRDefault="00CB53E6" w:rsidP="00CB53E6">
      <w:pPr>
        <w:rPr>
          <w:rFonts w:ascii="Calibri" w:hAnsi="Calibri"/>
        </w:rPr>
      </w:pPr>
    </w:p>
    <w:p w:rsidR="00856965" w:rsidRDefault="00856965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960380" w:rsidRDefault="00560F5F" w:rsidP="00DE5109">
      <w:pPr>
        <w:shd w:val="clear" w:color="auto" w:fill="D9D9D9" w:themeFill="background1" w:themeFillShade="D9"/>
        <w:spacing w:after="0" w:line="240" w:lineRule="auto"/>
        <w:rPr>
          <w:rFonts w:ascii="Calibri" w:hAnsi="Calibri" w:cs="Arial"/>
          <w:b/>
          <w:sz w:val="28"/>
          <w:szCs w:val="28"/>
        </w:rPr>
      </w:pPr>
      <w:r w:rsidRPr="00D91B23">
        <w:rPr>
          <w:rFonts w:ascii="Calibri" w:hAnsi="Calibri" w:cs="Arial"/>
          <w:b/>
          <w:sz w:val="28"/>
          <w:szCs w:val="28"/>
        </w:rPr>
        <w:lastRenderedPageBreak/>
        <w:t>0.</w:t>
      </w:r>
      <w:r w:rsidR="007D2D4A" w:rsidRPr="00D91B23">
        <w:rPr>
          <w:rFonts w:ascii="Calibri" w:hAnsi="Calibri" w:cs="Arial"/>
          <w:b/>
          <w:sz w:val="28"/>
          <w:szCs w:val="28"/>
        </w:rPr>
        <w:t>5</w:t>
      </w:r>
      <w:r w:rsidRPr="00D91B23">
        <w:rPr>
          <w:rFonts w:ascii="Calibri" w:hAnsi="Calibri" w:cs="Arial"/>
          <w:b/>
          <w:sz w:val="28"/>
          <w:szCs w:val="28"/>
        </w:rPr>
        <w:t xml:space="preserve"> </w:t>
      </w:r>
      <w:r w:rsidR="00A310A2" w:rsidRPr="00D91B23">
        <w:rPr>
          <w:rFonts w:ascii="Calibri" w:hAnsi="Calibri" w:cs="Arial"/>
          <w:b/>
          <w:sz w:val="28"/>
          <w:szCs w:val="28"/>
        </w:rPr>
        <w:t xml:space="preserve">  </w:t>
      </w:r>
      <w:r w:rsidR="00A310A2" w:rsidRPr="00DE5109">
        <w:rPr>
          <w:rFonts w:ascii="Calibri" w:hAnsi="Calibri" w:cs="Arial"/>
          <w:b/>
          <w:sz w:val="28"/>
          <w:szCs w:val="28"/>
        </w:rPr>
        <w:t>OPŠTI</w:t>
      </w:r>
      <w:r w:rsidR="00A310A2" w:rsidRPr="00D91B23">
        <w:rPr>
          <w:rFonts w:ascii="Calibri" w:hAnsi="Calibri" w:cs="Arial"/>
          <w:b/>
          <w:sz w:val="28"/>
          <w:szCs w:val="28"/>
        </w:rPr>
        <w:t xml:space="preserve"> PODACI O OBJEKTU I LOKACIJI</w:t>
      </w:r>
    </w:p>
    <w:p w:rsidR="00DE5109" w:rsidRPr="00DE5109" w:rsidRDefault="00DE5109" w:rsidP="00E90FF2">
      <w:pPr>
        <w:rPr>
          <w:rFonts w:ascii="Calibri" w:hAnsi="Calibri" w:cs="Arial"/>
          <w:b/>
          <w:sz w:val="28"/>
          <w:szCs w:val="28"/>
        </w:rPr>
      </w:pP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2518"/>
        <w:gridCol w:w="2574"/>
        <w:gridCol w:w="4209"/>
      </w:tblGrid>
      <w:tr w:rsidR="0038195F" w:rsidRPr="00C43422" w:rsidTr="001C767E">
        <w:tc>
          <w:tcPr>
            <w:tcW w:w="2518" w:type="dxa"/>
          </w:tcPr>
          <w:p w:rsidR="0038195F" w:rsidRPr="0038195F" w:rsidRDefault="0038195F" w:rsidP="001C767E">
            <w:pPr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Tip objekta</w:t>
            </w:r>
          </w:p>
        </w:tc>
        <w:tc>
          <w:tcPr>
            <w:tcW w:w="6783" w:type="dxa"/>
            <w:gridSpan w:val="2"/>
          </w:tcPr>
          <w:p w:rsidR="0038195F" w:rsidRPr="0038195F" w:rsidRDefault="0038195F" w:rsidP="001C767E">
            <w:pPr>
              <w:rPr>
                <w:rFonts w:ascii="Calibri" w:eastAsia="Times New Roman" w:hAnsi="Calibri"/>
                <w:color w:val="FF0000"/>
                <w:sz w:val="22"/>
              </w:rPr>
            </w:pPr>
            <w:r w:rsidRPr="0038195F">
              <w:rPr>
                <w:rFonts w:ascii="Calibri" w:eastAsia="Meiryo UI" w:hAnsi="Calibri"/>
                <w:sz w:val="22"/>
              </w:rPr>
              <w:t>SLOBODNOSTOJEĆI OBJEKAT – POSLOVNI OBJEKAT</w:t>
            </w:r>
          </w:p>
        </w:tc>
      </w:tr>
      <w:tr w:rsidR="0038195F" w:rsidRPr="00C43422" w:rsidTr="001C767E">
        <w:trPr>
          <w:trHeight w:val="306"/>
        </w:trPr>
        <w:tc>
          <w:tcPr>
            <w:tcW w:w="2518" w:type="dxa"/>
          </w:tcPr>
          <w:p w:rsidR="0038195F" w:rsidRPr="0038195F" w:rsidRDefault="0038195F" w:rsidP="001C767E">
            <w:pPr>
              <w:jc w:val="both"/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Kategorija objekta</w:t>
            </w:r>
          </w:p>
        </w:tc>
        <w:tc>
          <w:tcPr>
            <w:tcW w:w="6783" w:type="dxa"/>
            <w:gridSpan w:val="2"/>
          </w:tcPr>
          <w:p w:rsidR="0038195F" w:rsidRPr="0038195F" w:rsidRDefault="0038195F" w:rsidP="001C767E">
            <w:pPr>
              <w:jc w:val="both"/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“V” kategorija</w:t>
            </w:r>
          </w:p>
        </w:tc>
      </w:tr>
      <w:tr w:rsidR="0038195F" w:rsidRPr="00C43422" w:rsidTr="001C767E">
        <w:trPr>
          <w:trHeight w:val="823"/>
        </w:trPr>
        <w:tc>
          <w:tcPr>
            <w:tcW w:w="2518" w:type="dxa"/>
            <w:vMerge w:val="restart"/>
          </w:tcPr>
          <w:p w:rsidR="0038195F" w:rsidRPr="0038195F" w:rsidRDefault="0038195F" w:rsidP="001C767E">
            <w:pPr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Klasifikacija objekta</w:t>
            </w:r>
          </w:p>
          <w:p w:rsidR="0038195F" w:rsidRPr="0038195F" w:rsidRDefault="0038195F" w:rsidP="001C767E">
            <w:pPr>
              <w:rPr>
                <w:rFonts w:ascii="Calibri" w:eastAsia="Times New Roman" w:hAnsi="Calibri"/>
                <w:b/>
                <w:sz w:val="22"/>
              </w:rPr>
            </w:pPr>
            <w:r w:rsidRPr="0038195F">
              <w:rPr>
                <w:rFonts w:ascii="Calibri" w:eastAsia="Times New Roman" w:hAnsi="Calibri"/>
                <w:b/>
                <w:sz w:val="22"/>
              </w:rPr>
              <w:t>GP 1, OBJEKAT 01</w:t>
            </w:r>
          </w:p>
          <w:p w:rsidR="0038195F" w:rsidRPr="0038195F" w:rsidRDefault="0038195F" w:rsidP="001C767E">
            <w:pPr>
              <w:rPr>
                <w:rFonts w:ascii="Calibri" w:eastAsia="Times New Roman" w:hAnsi="Calibri"/>
                <w:sz w:val="22"/>
              </w:rPr>
            </w:pPr>
          </w:p>
        </w:tc>
        <w:tc>
          <w:tcPr>
            <w:tcW w:w="2574" w:type="dxa"/>
          </w:tcPr>
          <w:p w:rsidR="0038195F" w:rsidRPr="0038195F" w:rsidRDefault="0038195F" w:rsidP="001C767E">
            <w:pPr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Učešće u ukupnoj površini objekta (%)</w:t>
            </w:r>
          </w:p>
        </w:tc>
        <w:tc>
          <w:tcPr>
            <w:tcW w:w="4209" w:type="dxa"/>
          </w:tcPr>
          <w:p w:rsidR="0038195F" w:rsidRPr="0038195F" w:rsidRDefault="0038195F" w:rsidP="001C767E">
            <w:pPr>
              <w:jc w:val="center"/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Klasifikaciona oznaka:</w:t>
            </w:r>
          </w:p>
        </w:tc>
      </w:tr>
      <w:tr w:rsidR="0038195F" w:rsidRPr="00C43422" w:rsidTr="001C767E">
        <w:trPr>
          <w:trHeight w:val="841"/>
        </w:trPr>
        <w:tc>
          <w:tcPr>
            <w:tcW w:w="2518" w:type="dxa"/>
            <w:vMerge/>
          </w:tcPr>
          <w:p w:rsidR="0038195F" w:rsidRPr="0038195F" w:rsidRDefault="0038195F" w:rsidP="001C767E">
            <w:pPr>
              <w:spacing w:after="0"/>
              <w:jc w:val="both"/>
              <w:rPr>
                <w:rFonts w:ascii="Calibri" w:eastAsia="Times New Roman" w:hAnsi="Calibri"/>
                <w:sz w:val="22"/>
              </w:rPr>
            </w:pPr>
          </w:p>
        </w:tc>
        <w:tc>
          <w:tcPr>
            <w:tcW w:w="2574" w:type="dxa"/>
          </w:tcPr>
          <w:p w:rsidR="0038195F" w:rsidRPr="0038195F" w:rsidRDefault="0038195F" w:rsidP="001C767E">
            <w:pPr>
              <w:spacing w:after="0"/>
              <w:rPr>
                <w:rFonts w:ascii="Calibri" w:eastAsia="Times New Roman" w:hAnsi="Calibri"/>
                <w:b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72.87%</w:t>
            </w:r>
            <w:r w:rsidRPr="0038195F">
              <w:rPr>
                <w:rFonts w:ascii="Calibri" w:eastAsia="Times New Roman" w:hAnsi="Calibri"/>
                <w:b/>
                <w:sz w:val="22"/>
              </w:rPr>
              <w:t>-Poslovne zgrade</w:t>
            </w:r>
          </w:p>
        </w:tc>
        <w:tc>
          <w:tcPr>
            <w:tcW w:w="4209" w:type="dxa"/>
          </w:tcPr>
          <w:p w:rsidR="0038195F" w:rsidRDefault="0038195F" w:rsidP="001C767E">
            <w:pPr>
              <w:spacing w:after="0"/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 xml:space="preserve">122012 - Zgrade koje se upotrebljavaju u poslovne svrhe, za administrativne i upravne svrhe (banke, pošte, poslovne zgrade lokalne uprave i državnih tela i dr) </w:t>
            </w:r>
          </w:p>
          <w:p w:rsidR="0038195F" w:rsidRPr="0038195F" w:rsidRDefault="0038195F" w:rsidP="001C767E">
            <w:pPr>
              <w:spacing w:after="0"/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(V kategorija)</w:t>
            </w:r>
          </w:p>
        </w:tc>
      </w:tr>
      <w:tr w:rsidR="0038195F" w:rsidRPr="00C43422" w:rsidTr="001C767E">
        <w:trPr>
          <w:trHeight w:val="503"/>
        </w:trPr>
        <w:tc>
          <w:tcPr>
            <w:tcW w:w="2518" w:type="dxa"/>
            <w:vMerge/>
          </w:tcPr>
          <w:p w:rsidR="0038195F" w:rsidRPr="0038195F" w:rsidRDefault="0038195F" w:rsidP="001C767E">
            <w:pPr>
              <w:spacing w:after="0"/>
              <w:jc w:val="both"/>
              <w:rPr>
                <w:rFonts w:ascii="Calibri" w:eastAsia="Times New Roman" w:hAnsi="Calibri"/>
                <w:sz w:val="22"/>
              </w:rPr>
            </w:pPr>
          </w:p>
        </w:tc>
        <w:tc>
          <w:tcPr>
            <w:tcW w:w="2574" w:type="dxa"/>
          </w:tcPr>
          <w:p w:rsidR="0038195F" w:rsidRPr="0038195F" w:rsidRDefault="0038195F" w:rsidP="001C767E">
            <w:pPr>
              <w:spacing w:after="0"/>
              <w:rPr>
                <w:rFonts w:ascii="Calibri" w:eastAsia="Times New Roman" w:hAnsi="Calibri"/>
                <w:b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 xml:space="preserve"> 27.13%</w:t>
            </w:r>
            <w:r w:rsidRPr="0038195F">
              <w:rPr>
                <w:rFonts w:ascii="Calibri" w:eastAsia="Times New Roman" w:hAnsi="Calibri"/>
                <w:b/>
                <w:sz w:val="22"/>
              </w:rPr>
              <w:t>-Garaže</w:t>
            </w:r>
          </w:p>
        </w:tc>
        <w:tc>
          <w:tcPr>
            <w:tcW w:w="4209" w:type="dxa"/>
          </w:tcPr>
          <w:p w:rsidR="0038195F" w:rsidRPr="0038195F" w:rsidRDefault="0038195F" w:rsidP="001C767E">
            <w:pPr>
              <w:spacing w:after="0"/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124210 – Samostalne zgrade garaža (nadzemne i podzemne) i parkirališta</w:t>
            </w:r>
            <w:r w:rsidRPr="0038195F">
              <w:rPr>
                <w:rFonts w:ascii="Calibri" w:eastAsia="Times New Roman" w:hAnsi="Calibri"/>
                <w:sz w:val="22"/>
              </w:rPr>
              <w:br/>
              <w:t>(V kategorija)</w:t>
            </w:r>
          </w:p>
        </w:tc>
      </w:tr>
      <w:tr w:rsidR="0038195F" w:rsidRPr="00C43422" w:rsidTr="001C767E">
        <w:trPr>
          <w:trHeight w:val="1463"/>
        </w:trPr>
        <w:tc>
          <w:tcPr>
            <w:tcW w:w="2518" w:type="dxa"/>
            <w:vMerge w:val="restart"/>
          </w:tcPr>
          <w:p w:rsidR="0038195F" w:rsidRPr="0038195F" w:rsidRDefault="0038195F" w:rsidP="001C767E">
            <w:pPr>
              <w:rPr>
                <w:rFonts w:ascii="Calibri" w:eastAsia="Times New Roman" w:hAnsi="Calibri"/>
                <w:b/>
                <w:sz w:val="22"/>
              </w:rPr>
            </w:pPr>
            <w:r w:rsidRPr="0038195F">
              <w:rPr>
                <w:rFonts w:ascii="Calibri" w:eastAsia="Times New Roman" w:hAnsi="Calibri"/>
                <w:b/>
                <w:sz w:val="22"/>
              </w:rPr>
              <w:t>GP 2, OBJEKAT 02 + 03</w:t>
            </w:r>
          </w:p>
          <w:p w:rsidR="0038195F" w:rsidRPr="0038195F" w:rsidRDefault="0038195F" w:rsidP="001C767E">
            <w:pPr>
              <w:spacing w:after="0"/>
              <w:jc w:val="both"/>
              <w:rPr>
                <w:rFonts w:ascii="Calibri" w:eastAsia="Times New Roman" w:hAnsi="Calibri"/>
                <w:sz w:val="22"/>
              </w:rPr>
            </w:pPr>
          </w:p>
        </w:tc>
        <w:tc>
          <w:tcPr>
            <w:tcW w:w="2574" w:type="dxa"/>
          </w:tcPr>
          <w:p w:rsidR="0038195F" w:rsidRPr="0038195F" w:rsidRDefault="0038195F" w:rsidP="001C767E">
            <w:pPr>
              <w:spacing w:after="0" w:line="240" w:lineRule="auto"/>
              <w:jc w:val="both"/>
              <w:rPr>
                <w:rFonts w:ascii="Calibri" w:eastAsia="Meiryo UI" w:hAnsi="Calibri" w:cs="Arial"/>
                <w:sz w:val="22"/>
                <w:lang w:eastAsia="zh-CN"/>
              </w:rPr>
            </w:pPr>
            <w:r w:rsidRPr="0038195F">
              <w:rPr>
                <w:rFonts w:ascii="Calibri" w:eastAsia="Times New Roman" w:hAnsi="Calibri"/>
                <w:sz w:val="22"/>
              </w:rPr>
              <w:t>75.49%-</w:t>
            </w:r>
            <w:r w:rsidRPr="0038195F">
              <w:rPr>
                <w:rFonts w:ascii="Calibri" w:eastAsia="Times New Roman" w:hAnsi="Calibri"/>
                <w:b/>
                <w:sz w:val="22"/>
              </w:rPr>
              <w:t>Poslovne zgrade</w:t>
            </w:r>
          </w:p>
        </w:tc>
        <w:tc>
          <w:tcPr>
            <w:tcW w:w="4209" w:type="dxa"/>
          </w:tcPr>
          <w:p w:rsidR="0038195F" w:rsidRPr="0038195F" w:rsidRDefault="0038195F" w:rsidP="001C767E">
            <w:pPr>
              <w:spacing w:after="0" w:line="240" w:lineRule="auto"/>
              <w:jc w:val="both"/>
              <w:rPr>
                <w:rFonts w:ascii="Calibri" w:eastAsia="Meiryo UI" w:hAnsi="Calibri" w:cs="Arial"/>
                <w:sz w:val="22"/>
                <w:lang w:eastAsia="zh-CN"/>
              </w:rPr>
            </w:pPr>
            <w:r w:rsidRPr="0038195F">
              <w:rPr>
                <w:rFonts w:ascii="Calibri" w:eastAsia="Times New Roman" w:hAnsi="Calibri"/>
                <w:sz w:val="22"/>
              </w:rPr>
              <w:t>122012 - Zgrade koje se upotrebljavaju u poslovne svrhe, za administrativne i upravne svrhe (banke, pošte, poslovne zgrade lokalne uprave i državnih tela i dr) (V kategorija)</w:t>
            </w:r>
          </w:p>
        </w:tc>
      </w:tr>
      <w:tr w:rsidR="0038195F" w:rsidRPr="00C43422" w:rsidTr="001C767E">
        <w:trPr>
          <w:trHeight w:val="1031"/>
        </w:trPr>
        <w:tc>
          <w:tcPr>
            <w:tcW w:w="2518" w:type="dxa"/>
            <w:vMerge/>
          </w:tcPr>
          <w:p w:rsidR="0038195F" w:rsidRPr="0038195F" w:rsidRDefault="0038195F" w:rsidP="001C767E">
            <w:pPr>
              <w:spacing w:after="0"/>
              <w:jc w:val="both"/>
              <w:rPr>
                <w:rFonts w:ascii="Calibri" w:eastAsia="Times New Roman" w:hAnsi="Calibri"/>
                <w:sz w:val="22"/>
              </w:rPr>
            </w:pPr>
          </w:p>
        </w:tc>
        <w:tc>
          <w:tcPr>
            <w:tcW w:w="2574" w:type="dxa"/>
          </w:tcPr>
          <w:p w:rsidR="0038195F" w:rsidRPr="0038195F" w:rsidRDefault="0038195F" w:rsidP="001C767E">
            <w:pPr>
              <w:spacing w:after="0" w:line="240" w:lineRule="auto"/>
              <w:jc w:val="both"/>
              <w:rPr>
                <w:rFonts w:ascii="Calibri" w:eastAsia="Meiryo UI" w:hAnsi="Calibri" w:cs="Arial"/>
                <w:sz w:val="22"/>
                <w:lang w:eastAsia="zh-CN"/>
              </w:rPr>
            </w:pPr>
            <w:r w:rsidRPr="0038195F">
              <w:rPr>
                <w:rFonts w:ascii="Calibri" w:eastAsia="Times New Roman" w:hAnsi="Calibri"/>
                <w:sz w:val="22"/>
              </w:rPr>
              <w:t>24,51%</w:t>
            </w:r>
            <w:r w:rsidRPr="0038195F">
              <w:rPr>
                <w:rFonts w:ascii="Calibri" w:eastAsia="Times New Roman" w:hAnsi="Calibri"/>
                <w:b/>
                <w:sz w:val="22"/>
              </w:rPr>
              <w:t>-Garaže</w:t>
            </w:r>
          </w:p>
        </w:tc>
        <w:tc>
          <w:tcPr>
            <w:tcW w:w="4209" w:type="dxa"/>
          </w:tcPr>
          <w:p w:rsidR="0038195F" w:rsidRPr="0038195F" w:rsidRDefault="0038195F" w:rsidP="001C767E">
            <w:pPr>
              <w:spacing w:after="0" w:line="240" w:lineRule="auto"/>
              <w:jc w:val="both"/>
              <w:rPr>
                <w:rFonts w:ascii="Calibri" w:eastAsia="Meiryo UI" w:hAnsi="Calibri" w:cs="Arial"/>
                <w:sz w:val="22"/>
                <w:lang w:eastAsia="zh-CN"/>
              </w:rPr>
            </w:pPr>
            <w:r w:rsidRPr="0038195F">
              <w:rPr>
                <w:rFonts w:ascii="Calibri" w:eastAsia="Times New Roman" w:hAnsi="Calibri"/>
                <w:sz w:val="22"/>
              </w:rPr>
              <w:t>124210 – Samostalne zgrade garaža (nadzemne i podzemne) i parkirališta</w:t>
            </w:r>
            <w:r w:rsidRPr="0038195F">
              <w:rPr>
                <w:rFonts w:ascii="Calibri" w:eastAsia="Times New Roman" w:hAnsi="Calibri"/>
                <w:sz w:val="22"/>
              </w:rPr>
              <w:br/>
              <w:t>(V kategorija)</w:t>
            </w:r>
          </w:p>
        </w:tc>
      </w:tr>
      <w:tr w:rsidR="0038195F" w:rsidRPr="00C43422" w:rsidTr="001C767E">
        <w:tc>
          <w:tcPr>
            <w:tcW w:w="2518" w:type="dxa"/>
          </w:tcPr>
          <w:p w:rsidR="0038195F" w:rsidRPr="0038195F" w:rsidRDefault="0038195F" w:rsidP="001C767E">
            <w:pPr>
              <w:spacing w:after="0"/>
              <w:jc w:val="both"/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Naziv plana:</w:t>
            </w:r>
          </w:p>
        </w:tc>
        <w:tc>
          <w:tcPr>
            <w:tcW w:w="6783" w:type="dxa"/>
            <w:gridSpan w:val="2"/>
          </w:tcPr>
          <w:p w:rsidR="0038195F" w:rsidRPr="0038195F" w:rsidRDefault="0038195F" w:rsidP="001C767E">
            <w:pPr>
              <w:spacing w:after="0" w:line="240" w:lineRule="auto"/>
              <w:jc w:val="both"/>
              <w:rPr>
                <w:rFonts w:ascii="Calibri" w:eastAsia="Meiryo UI" w:hAnsi="Calibri" w:cs="Arial"/>
                <w:sz w:val="22"/>
                <w:lang w:eastAsia="zh-CN"/>
              </w:rPr>
            </w:pPr>
            <w:r w:rsidRPr="0038195F">
              <w:rPr>
                <w:rFonts w:ascii="Calibri" w:eastAsia="Meiryo UI" w:hAnsi="Calibri" w:cs="Arial"/>
                <w:sz w:val="22"/>
                <w:lang w:eastAsia="zh-CN"/>
              </w:rPr>
              <w:t>Plan generalne regulacije građevinskog područja sedišta jedinice lokalne samouprave – grad Beograd celine I-XIX („Sl.list grada Beograda “ br.20/16)</w:t>
            </w:r>
          </w:p>
          <w:p w:rsidR="0038195F" w:rsidRPr="0038195F" w:rsidRDefault="0038195F" w:rsidP="001C767E">
            <w:pPr>
              <w:spacing w:after="0" w:line="240" w:lineRule="auto"/>
              <w:jc w:val="both"/>
              <w:rPr>
                <w:rFonts w:ascii="Calibri" w:eastAsia="Meiryo UI" w:hAnsi="Calibri" w:cs="Arial"/>
                <w:sz w:val="22"/>
                <w:lang w:eastAsia="zh-CN"/>
              </w:rPr>
            </w:pPr>
          </w:p>
        </w:tc>
      </w:tr>
      <w:tr w:rsidR="0038195F" w:rsidRPr="00C43422" w:rsidTr="001C767E">
        <w:tc>
          <w:tcPr>
            <w:tcW w:w="2518" w:type="dxa"/>
          </w:tcPr>
          <w:p w:rsidR="0038195F" w:rsidRPr="0038195F" w:rsidRDefault="0038195F" w:rsidP="001C767E">
            <w:pPr>
              <w:jc w:val="both"/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Mesto</w:t>
            </w:r>
          </w:p>
        </w:tc>
        <w:tc>
          <w:tcPr>
            <w:tcW w:w="6783" w:type="dxa"/>
            <w:gridSpan w:val="2"/>
          </w:tcPr>
          <w:p w:rsidR="0038195F" w:rsidRPr="0038195F" w:rsidRDefault="0038195F" w:rsidP="001C767E">
            <w:pPr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Beograd</w:t>
            </w:r>
          </w:p>
        </w:tc>
      </w:tr>
      <w:tr w:rsidR="0038195F" w:rsidRPr="00C43422" w:rsidTr="001C767E">
        <w:tc>
          <w:tcPr>
            <w:tcW w:w="2518" w:type="dxa"/>
          </w:tcPr>
          <w:p w:rsidR="0038195F" w:rsidRPr="0038195F" w:rsidRDefault="0038195F" w:rsidP="001C767E">
            <w:pPr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Katastarska parcela</w:t>
            </w:r>
          </w:p>
        </w:tc>
        <w:tc>
          <w:tcPr>
            <w:tcW w:w="6783" w:type="dxa"/>
            <w:gridSpan w:val="2"/>
          </w:tcPr>
          <w:p w:rsidR="0038195F" w:rsidRPr="0038195F" w:rsidRDefault="0038195F" w:rsidP="001C767E">
            <w:pPr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 w:cs="Arial"/>
                <w:noProof/>
                <w:sz w:val="22"/>
              </w:rPr>
              <w:t>KP 6805/3</w:t>
            </w:r>
          </w:p>
        </w:tc>
      </w:tr>
      <w:tr w:rsidR="0038195F" w:rsidRPr="00C43422" w:rsidTr="001C767E">
        <w:tc>
          <w:tcPr>
            <w:tcW w:w="2518" w:type="dxa"/>
          </w:tcPr>
          <w:p w:rsidR="0038195F" w:rsidRPr="0038195F" w:rsidRDefault="0038195F" w:rsidP="001C767E">
            <w:pPr>
              <w:jc w:val="both"/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Katastarska opština</w:t>
            </w:r>
          </w:p>
        </w:tc>
        <w:tc>
          <w:tcPr>
            <w:tcW w:w="6783" w:type="dxa"/>
            <w:gridSpan w:val="2"/>
          </w:tcPr>
          <w:p w:rsidR="0038195F" w:rsidRPr="0038195F" w:rsidRDefault="0038195F" w:rsidP="001C767E">
            <w:pPr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 w:cs="Arial"/>
                <w:noProof/>
                <w:sz w:val="22"/>
              </w:rPr>
              <w:t>KO Novi Beograd</w:t>
            </w:r>
          </w:p>
        </w:tc>
      </w:tr>
      <w:tr w:rsidR="0038195F" w:rsidRPr="00C43422" w:rsidTr="001C767E">
        <w:tc>
          <w:tcPr>
            <w:tcW w:w="2518" w:type="dxa"/>
          </w:tcPr>
          <w:p w:rsidR="0038195F" w:rsidRPr="0038195F" w:rsidRDefault="0038195F" w:rsidP="001C767E">
            <w:pPr>
              <w:spacing w:after="0"/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Broj kat. parcele i kat. opštine preko koje prelaze priključci za infrastrukturu</w:t>
            </w:r>
          </w:p>
        </w:tc>
        <w:tc>
          <w:tcPr>
            <w:tcW w:w="6783" w:type="dxa"/>
            <w:gridSpan w:val="2"/>
          </w:tcPr>
          <w:p w:rsidR="0038195F" w:rsidRPr="0038195F" w:rsidRDefault="0038195F" w:rsidP="001C767E">
            <w:pPr>
              <w:rPr>
                <w:rFonts w:ascii="Calibri" w:eastAsia="Times New Roman" w:hAnsi="Calibri" w:cs="Arial"/>
                <w:noProof/>
                <w:color w:val="FF0000"/>
                <w:sz w:val="22"/>
              </w:rPr>
            </w:pPr>
          </w:p>
          <w:p w:rsidR="0038195F" w:rsidRPr="0038195F" w:rsidRDefault="0038195F" w:rsidP="001C767E">
            <w:pPr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 w:cs="Arial"/>
                <w:noProof/>
                <w:sz w:val="22"/>
              </w:rPr>
              <w:t>KP 6805/3, KO Novi Beograd</w:t>
            </w:r>
          </w:p>
        </w:tc>
      </w:tr>
      <w:tr w:rsidR="0038195F" w:rsidRPr="00C43422" w:rsidTr="001C767E">
        <w:tc>
          <w:tcPr>
            <w:tcW w:w="2518" w:type="dxa"/>
          </w:tcPr>
          <w:p w:rsidR="0038195F" w:rsidRPr="0038195F" w:rsidRDefault="0038195F" w:rsidP="001C767E">
            <w:pPr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/>
                <w:sz w:val="22"/>
              </w:rPr>
              <w:t>Broj kat. parcele i katastarske opštine na kojoj se nalazi priključak na javnu saobraćajnicu</w:t>
            </w:r>
          </w:p>
        </w:tc>
        <w:tc>
          <w:tcPr>
            <w:tcW w:w="6783" w:type="dxa"/>
            <w:gridSpan w:val="2"/>
          </w:tcPr>
          <w:p w:rsidR="0038195F" w:rsidRPr="0038195F" w:rsidRDefault="0038195F" w:rsidP="001C767E">
            <w:pPr>
              <w:rPr>
                <w:rFonts w:ascii="Calibri" w:eastAsia="Times New Roman" w:hAnsi="Calibri" w:cs="Arial"/>
                <w:noProof/>
                <w:color w:val="FF0000"/>
                <w:sz w:val="22"/>
              </w:rPr>
            </w:pPr>
          </w:p>
          <w:p w:rsidR="0038195F" w:rsidRPr="0038195F" w:rsidRDefault="0038195F" w:rsidP="001C767E">
            <w:pPr>
              <w:rPr>
                <w:rFonts w:ascii="Calibri" w:eastAsia="Times New Roman" w:hAnsi="Calibri"/>
                <w:sz w:val="22"/>
              </w:rPr>
            </w:pPr>
            <w:r w:rsidRPr="0038195F">
              <w:rPr>
                <w:rFonts w:ascii="Calibri" w:eastAsia="Times New Roman" w:hAnsi="Calibri" w:cs="Arial"/>
                <w:noProof/>
                <w:sz w:val="22"/>
              </w:rPr>
              <w:t>KP 6805/3, KO Novi Beograd</w:t>
            </w:r>
          </w:p>
        </w:tc>
      </w:tr>
    </w:tbl>
    <w:p w:rsidR="002047FD" w:rsidRDefault="002047FD" w:rsidP="00543E85">
      <w:pPr>
        <w:rPr>
          <w:rFonts w:ascii="Calibri" w:hAnsi="Calibri"/>
          <w:b/>
          <w:szCs w:val="24"/>
        </w:rPr>
      </w:pPr>
    </w:p>
    <w:p w:rsidR="002047FD" w:rsidRPr="00C43422" w:rsidRDefault="002047FD" w:rsidP="00543E85">
      <w:pPr>
        <w:rPr>
          <w:rFonts w:ascii="Calibri" w:hAnsi="Calibri"/>
          <w:b/>
          <w:szCs w:val="24"/>
        </w:rPr>
      </w:pPr>
    </w:p>
    <w:p w:rsidR="0038195F" w:rsidRPr="00DE5109" w:rsidRDefault="00A310A2" w:rsidP="00DE5109">
      <w:pPr>
        <w:shd w:val="clear" w:color="auto" w:fill="D9D9D9" w:themeFill="background1" w:themeFillShade="D9"/>
        <w:spacing w:after="0" w:line="240" w:lineRule="auto"/>
        <w:rPr>
          <w:rFonts w:ascii="Calibri" w:hAnsi="Calibri" w:cs="Arial"/>
          <w:b/>
          <w:sz w:val="28"/>
          <w:szCs w:val="28"/>
        </w:rPr>
      </w:pPr>
      <w:r w:rsidRPr="00DE5109">
        <w:rPr>
          <w:rFonts w:ascii="Calibri" w:hAnsi="Calibri" w:cs="Arial"/>
          <w:b/>
          <w:sz w:val="28"/>
          <w:szCs w:val="28"/>
        </w:rPr>
        <w:lastRenderedPageBreak/>
        <w:t>PRIKLJUČCI NA INFRASTRUKTURU</w:t>
      </w:r>
    </w:p>
    <w:p w:rsidR="00DE5109" w:rsidRPr="00C43422" w:rsidRDefault="00DE5109" w:rsidP="00543E85">
      <w:pPr>
        <w:rPr>
          <w:rFonts w:ascii="Calibri" w:hAnsi="Calibri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0"/>
        <w:gridCol w:w="6823"/>
      </w:tblGrid>
      <w:tr w:rsidR="00A310A2" w:rsidRPr="00C43422" w:rsidTr="007D227C">
        <w:trPr>
          <w:trHeight w:val="1333"/>
        </w:trPr>
        <w:tc>
          <w:tcPr>
            <w:tcW w:w="2240" w:type="dxa"/>
            <w:vAlign w:val="center"/>
          </w:tcPr>
          <w:p w:rsidR="00A310A2" w:rsidRPr="00A1069B" w:rsidRDefault="00A310A2" w:rsidP="0010480F">
            <w:pPr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priključak na postojeću mrežu elektroinstalacija</w:t>
            </w:r>
          </w:p>
        </w:tc>
        <w:tc>
          <w:tcPr>
            <w:tcW w:w="6823" w:type="dxa"/>
          </w:tcPr>
          <w:p w:rsidR="00EC6CFA" w:rsidRPr="00A1069B" w:rsidRDefault="007D227C" w:rsidP="00B90599">
            <w:pPr>
              <w:rPr>
                <w:rFonts w:ascii="Calibri" w:eastAsia="Meiryo UI" w:hAnsi="Calibri"/>
                <w:sz w:val="22"/>
              </w:rPr>
            </w:pPr>
            <w:r w:rsidRPr="007D227C">
              <w:rPr>
                <w:rFonts w:ascii="Calibri" w:hAnsi="Calibri"/>
                <w:sz w:val="22"/>
              </w:rPr>
              <w:t>Objekti su priključeni na elektroenergetske instalacije koje napajaju neophodnu infrastrukturu objekta. Obezbeđen je dovoljan broj električnih brojila odnosno za zajedničku potrošnju i svaku funkcionalnu celinu posebno, a u skladu sa tehničkim uslovima izdatim od strane EPS Distribucije.</w:t>
            </w:r>
          </w:p>
        </w:tc>
      </w:tr>
      <w:tr w:rsidR="00A310A2" w:rsidRPr="00C43422" w:rsidTr="002047FD">
        <w:trPr>
          <w:trHeight w:val="1695"/>
        </w:trPr>
        <w:tc>
          <w:tcPr>
            <w:tcW w:w="2240" w:type="dxa"/>
          </w:tcPr>
          <w:p w:rsidR="00A310A2" w:rsidRPr="00A1069B" w:rsidRDefault="00A310A2" w:rsidP="0010480F">
            <w:pPr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 xml:space="preserve">priključak na postojeću vodovodnu mrežu </w:t>
            </w:r>
          </w:p>
        </w:tc>
        <w:tc>
          <w:tcPr>
            <w:tcW w:w="6823" w:type="dxa"/>
            <w:vAlign w:val="center"/>
          </w:tcPr>
          <w:p w:rsidR="00E16962" w:rsidRPr="00A1069B" w:rsidRDefault="007D227C" w:rsidP="00414A17">
            <w:pPr>
              <w:spacing w:after="0" w:line="240" w:lineRule="auto"/>
              <w:jc w:val="both"/>
              <w:rPr>
                <w:rFonts w:ascii="Calibri" w:eastAsia="Meiryo UI" w:hAnsi="Calibri" w:cs="Arial"/>
                <w:sz w:val="22"/>
                <w:lang w:eastAsia="zh-CN"/>
              </w:rPr>
            </w:pPr>
            <w:r w:rsidRPr="007D227C">
              <w:rPr>
                <w:rFonts w:ascii="Calibri" w:eastAsia="Meiryo UI" w:hAnsi="Calibri" w:cs="Arial"/>
                <w:sz w:val="22"/>
                <w:lang w:eastAsia="zh-CN"/>
              </w:rPr>
              <w:t xml:space="preserve">Za objekte se predviđa priključak na postojeću vodovodnu mrežu, dimenzija priključka na ulični vodovod je po proračunu i uslovima izdatim od strane </w:t>
            </w:r>
            <w:r>
              <w:rPr>
                <w:rFonts w:ascii="Calibri" w:eastAsia="Meiryo UI" w:hAnsi="Calibri" w:cs="Arial"/>
                <w:sz w:val="22"/>
                <w:lang w:eastAsia="zh-CN"/>
              </w:rPr>
              <w:t xml:space="preserve">JKP </w:t>
            </w:r>
            <w:r w:rsidRPr="007D227C">
              <w:rPr>
                <w:rFonts w:ascii="Calibri" w:eastAsia="Meiryo UI" w:hAnsi="Calibri" w:cs="Arial"/>
                <w:sz w:val="22"/>
                <w:lang w:eastAsia="zh-CN"/>
              </w:rPr>
              <w:t>Beogradskog vodovoda i kanalizacije. U svakoj sanitarnoj prostoriji i prostoru sa predviđenim mokrim čvorom potrebno je za svaku vertikalu obezbediti radni pritisak u mreži od 2,0 do 4,0 bara.</w:t>
            </w:r>
          </w:p>
        </w:tc>
      </w:tr>
      <w:tr w:rsidR="00A310A2" w:rsidRPr="00C43422" w:rsidTr="002047FD">
        <w:trPr>
          <w:trHeight w:val="833"/>
        </w:trPr>
        <w:tc>
          <w:tcPr>
            <w:tcW w:w="2240" w:type="dxa"/>
          </w:tcPr>
          <w:p w:rsidR="00A310A2" w:rsidRPr="00A1069B" w:rsidRDefault="00A310A2" w:rsidP="0010480F">
            <w:pPr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priključak na postojeću kanalizacionu mrežu</w:t>
            </w:r>
          </w:p>
        </w:tc>
        <w:tc>
          <w:tcPr>
            <w:tcW w:w="6823" w:type="dxa"/>
            <w:vAlign w:val="center"/>
          </w:tcPr>
          <w:p w:rsidR="00A310A2" w:rsidRPr="00A1069B" w:rsidRDefault="007D227C" w:rsidP="00216D50">
            <w:pPr>
              <w:spacing w:after="0" w:line="240" w:lineRule="auto"/>
              <w:jc w:val="both"/>
              <w:rPr>
                <w:rFonts w:ascii="Calibri" w:eastAsia="Meiryo UI" w:hAnsi="Calibri" w:cs="Arial"/>
                <w:sz w:val="22"/>
                <w:lang w:eastAsia="zh-CN"/>
              </w:rPr>
            </w:pPr>
            <w:r w:rsidRPr="007D227C">
              <w:rPr>
                <w:rFonts w:ascii="Calibri" w:eastAsia="Meiryo UI" w:hAnsi="Calibri" w:cs="Arial"/>
                <w:sz w:val="22"/>
                <w:lang w:eastAsia="zh-CN"/>
              </w:rPr>
              <w:t>Planirano je da se se objekti priključe na postojeću gradsku kanalizacionu mrežu u pristupnoj ulici u svemu prema proračunu i tehničkim uslovima izdatim od strane</w:t>
            </w:r>
            <w:r>
              <w:rPr>
                <w:rFonts w:ascii="Calibri" w:eastAsia="Meiryo UI" w:hAnsi="Calibri" w:cs="Arial"/>
                <w:sz w:val="22"/>
                <w:lang w:eastAsia="zh-CN"/>
              </w:rPr>
              <w:t xml:space="preserve"> JKP</w:t>
            </w:r>
            <w:r w:rsidRPr="007D227C">
              <w:rPr>
                <w:rFonts w:ascii="Calibri" w:eastAsia="Meiryo UI" w:hAnsi="Calibri" w:cs="Arial"/>
                <w:sz w:val="22"/>
                <w:lang w:eastAsia="zh-CN"/>
              </w:rPr>
              <w:t xml:space="preserve"> Beogradskog vodovoda i kanalizacije.</w:t>
            </w:r>
          </w:p>
        </w:tc>
      </w:tr>
      <w:tr w:rsidR="009E4DC1" w:rsidRPr="00C43422" w:rsidTr="002047FD">
        <w:trPr>
          <w:trHeight w:val="1294"/>
        </w:trPr>
        <w:tc>
          <w:tcPr>
            <w:tcW w:w="2240" w:type="dxa"/>
          </w:tcPr>
          <w:p w:rsidR="009E4DC1" w:rsidRPr="00A1069B" w:rsidRDefault="009E4DC1" w:rsidP="00B240DE">
            <w:pPr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priključak na telekomunikacione instalacije</w:t>
            </w:r>
          </w:p>
        </w:tc>
        <w:tc>
          <w:tcPr>
            <w:tcW w:w="6823" w:type="dxa"/>
            <w:vAlign w:val="center"/>
          </w:tcPr>
          <w:p w:rsidR="009E4DC1" w:rsidRPr="00A1069B" w:rsidRDefault="007D227C" w:rsidP="00414A17">
            <w:pPr>
              <w:jc w:val="both"/>
              <w:rPr>
                <w:rFonts w:ascii="Calibri" w:eastAsia="Meiryo UI" w:hAnsi="Calibri"/>
                <w:sz w:val="22"/>
              </w:rPr>
            </w:pPr>
            <w:r w:rsidRPr="007D227C">
              <w:rPr>
                <w:rFonts w:ascii="Calibri" w:eastAsia="Meiryo UI" w:hAnsi="Calibri"/>
                <w:sz w:val="22"/>
              </w:rPr>
              <w:t>Planiran je prikljucak na signalne i telekomunkacione instalacije preko javnog preduzeća zaduženog za telekomunikacije i provajdera koji posluju na tetitoriji grada Beograda. Objekti su opremljeni svim potrebnim instalacijama u funkciji namene prostora.</w:t>
            </w:r>
          </w:p>
        </w:tc>
      </w:tr>
      <w:tr w:rsidR="00B240DE" w:rsidRPr="00C43422" w:rsidTr="007D227C">
        <w:trPr>
          <w:trHeight w:val="242"/>
        </w:trPr>
        <w:tc>
          <w:tcPr>
            <w:tcW w:w="2240" w:type="dxa"/>
          </w:tcPr>
          <w:p w:rsidR="00B240DE" w:rsidRPr="00A1069B" w:rsidRDefault="00B240DE" w:rsidP="009E4DC1">
            <w:pPr>
              <w:rPr>
                <w:rFonts w:ascii="Calibri" w:hAnsi="Calibri"/>
                <w:sz w:val="22"/>
              </w:rPr>
            </w:pPr>
            <w:bookmarkStart w:id="1" w:name="_Hlk529798068"/>
            <w:r w:rsidRPr="00A1069B">
              <w:rPr>
                <w:rFonts w:ascii="Calibri" w:hAnsi="Calibri"/>
                <w:sz w:val="22"/>
              </w:rPr>
              <w:t xml:space="preserve">priključak na </w:t>
            </w:r>
            <w:r w:rsidR="00A62178">
              <w:rPr>
                <w:rFonts w:ascii="Calibri" w:hAnsi="Calibri"/>
                <w:sz w:val="22"/>
              </w:rPr>
              <w:t>toplane</w:t>
            </w:r>
          </w:p>
        </w:tc>
        <w:tc>
          <w:tcPr>
            <w:tcW w:w="6823" w:type="dxa"/>
          </w:tcPr>
          <w:p w:rsidR="00B240DE" w:rsidRPr="00A1069B" w:rsidRDefault="007D227C" w:rsidP="0025274A">
            <w:pPr>
              <w:rPr>
                <w:rFonts w:ascii="Calibri" w:eastAsia="Meiryo UI" w:hAnsi="Calibri" w:cs="Arial"/>
                <w:sz w:val="22"/>
                <w:lang w:eastAsia="zh-CN"/>
              </w:rPr>
            </w:pPr>
            <w:r w:rsidRPr="007D227C">
              <w:rPr>
                <w:rFonts w:ascii="Calibri" w:eastAsia="Meiryo UI" w:hAnsi="Calibri" w:cs="Arial"/>
                <w:sz w:val="22"/>
                <w:lang w:eastAsia="zh-CN"/>
              </w:rPr>
              <w:t>Nije planirano da se objekti priključuju na gradsku toplovodnu mrežu.</w:t>
            </w:r>
          </w:p>
        </w:tc>
      </w:tr>
      <w:tr w:rsidR="002047FD" w:rsidRPr="00C43422" w:rsidTr="002047FD">
        <w:trPr>
          <w:trHeight w:val="850"/>
        </w:trPr>
        <w:tc>
          <w:tcPr>
            <w:tcW w:w="2240" w:type="dxa"/>
          </w:tcPr>
          <w:p w:rsidR="002047FD" w:rsidRPr="00A1069B" w:rsidRDefault="002047FD" w:rsidP="002047FD">
            <w:pPr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 xml:space="preserve">priključak na </w:t>
            </w:r>
            <w:r w:rsidR="007D227C">
              <w:rPr>
                <w:rFonts w:ascii="Calibri" w:hAnsi="Calibri"/>
                <w:sz w:val="22"/>
              </w:rPr>
              <w:t>gasovodnu mrežu</w:t>
            </w:r>
          </w:p>
        </w:tc>
        <w:tc>
          <w:tcPr>
            <w:tcW w:w="6823" w:type="dxa"/>
          </w:tcPr>
          <w:p w:rsidR="002047FD" w:rsidRPr="00B831CE" w:rsidRDefault="007D227C" w:rsidP="002047FD">
            <w:pPr>
              <w:rPr>
                <w:rFonts w:ascii="Calibri" w:eastAsia="Meiryo UI" w:hAnsi="Calibri" w:cs="Arial"/>
                <w:sz w:val="22"/>
                <w:lang w:eastAsia="zh-CN"/>
              </w:rPr>
            </w:pPr>
            <w:r w:rsidRPr="007D227C">
              <w:rPr>
                <w:rFonts w:ascii="Calibri" w:eastAsia="Meiryo UI" w:hAnsi="Calibri" w:cs="Arial"/>
                <w:sz w:val="22"/>
                <w:lang w:eastAsia="zh-CN"/>
              </w:rPr>
              <w:t xml:space="preserve">Objekati su spojeni na zasebno formirane objekte gasne kotlarnice dimenzionisane u skladu sa ukupnim energetskim potrebama objekata i tehnickim uslovima preduzeća </w:t>
            </w:r>
            <w:r>
              <w:rPr>
                <w:rFonts w:ascii="Calibri" w:eastAsia="Meiryo UI" w:hAnsi="Calibri" w:cs="Arial"/>
                <w:sz w:val="22"/>
                <w:lang w:eastAsia="zh-CN"/>
              </w:rPr>
              <w:t xml:space="preserve">JP </w:t>
            </w:r>
            <w:r w:rsidRPr="007D227C">
              <w:rPr>
                <w:rFonts w:ascii="Calibri" w:eastAsia="Meiryo UI" w:hAnsi="Calibri" w:cs="Arial"/>
                <w:sz w:val="22"/>
                <w:lang w:eastAsia="zh-CN"/>
              </w:rPr>
              <w:t>Srbija gas.</w:t>
            </w:r>
          </w:p>
        </w:tc>
      </w:tr>
      <w:bookmarkEnd w:id="1"/>
    </w:tbl>
    <w:p w:rsidR="00A62178" w:rsidRDefault="00A62178" w:rsidP="00015CD5">
      <w:pPr>
        <w:spacing w:after="0"/>
        <w:rPr>
          <w:rFonts w:ascii="Calibri" w:hAnsi="Calibri"/>
          <w:b/>
          <w:szCs w:val="24"/>
        </w:rPr>
      </w:pPr>
    </w:p>
    <w:p w:rsidR="00E00270" w:rsidRDefault="002047FD" w:rsidP="00610BCC">
      <w:pPr>
        <w:spacing w:after="0" w:line="240" w:lineRule="auto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br w:type="page"/>
      </w:r>
    </w:p>
    <w:p w:rsidR="00E00270" w:rsidRPr="00DE5109" w:rsidRDefault="00A310A2" w:rsidP="00DE5109">
      <w:pPr>
        <w:shd w:val="clear" w:color="auto" w:fill="D9D9D9" w:themeFill="background1" w:themeFillShade="D9"/>
        <w:spacing w:after="0" w:line="240" w:lineRule="auto"/>
        <w:rPr>
          <w:rFonts w:ascii="Calibri" w:hAnsi="Calibri" w:cs="Arial"/>
          <w:b/>
          <w:sz w:val="28"/>
          <w:szCs w:val="28"/>
        </w:rPr>
      </w:pPr>
      <w:r w:rsidRPr="00DE5109">
        <w:rPr>
          <w:rFonts w:ascii="Calibri" w:hAnsi="Calibri" w:cs="Arial"/>
          <w:b/>
          <w:sz w:val="28"/>
          <w:szCs w:val="28"/>
        </w:rPr>
        <w:lastRenderedPageBreak/>
        <w:t>OSNOVNI PODACI O OBJEKT</w:t>
      </w:r>
      <w:r w:rsidR="00AD7175" w:rsidRPr="00DE5109">
        <w:rPr>
          <w:rFonts w:ascii="Calibri" w:hAnsi="Calibri" w:cs="Arial"/>
          <w:b/>
          <w:sz w:val="28"/>
          <w:szCs w:val="28"/>
        </w:rPr>
        <w:t>U</w:t>
      </w:r>
      <w:r w:rsidR="00091A32" w:rsidRPr="00DE5109">
        <w:rPr>
          <w:rFonts w:ascii="Calibri" w:hAnsi="Calibri" w:cs="Arial"/>
          <w:b/>
          <w:sz w:val="28"/>
          <w:szCs w:val="28"/>
        </w:rPr>
        <w:t xml:space="preserve"> 01</w:t>
      </w:r>
    </w:p>
    <w:p w:rsidR="00DE5109" w:rsidRPr="00C43422" w:rsidRDefault="00DE5109" w:rsidP="00015CD5">
      <w:pPr>
        <w:spacing w:after="0"/>
        <w:rPr>
          <w:rFonts w:ascii="Calibri" w:hAnsi="Calibri"/>
          <w:b/>
          <w:szCs w:val="24"/>
        </w:rPr>
      </w:pPr>
    </w:p>
    <w:tbl>
      <w:tblPr>
        <w:tblW w:w="9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693"/>
        <w:gridCol w:w="2126"/>
        <w:gridCol w:w="2343"/>
      </w:tblGrid>
      <w:tr w:rsidR="00C83F7C" w:rsidRPr="009859FE" w:rsidTr="009859FE">
        <w:trPr>
          <w:trHeight w:val="400"/>
        </w:trPr>
        <w:tc>
          <w:tcPr>
            <w:tcW w:w="2093" w:type="dxa"/>
            <w:vMerge w:val="restart"/>
            <w:vAlign w:val="center"/>
          </w:tcPr>
          <w:p w:rsidR="00C83F7C" w:rsidRPr="009859FE" w:rsidRDefault="00C83F7C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Dimenzije objekata</w:t>
            </w:r>
          </w:p>
        </w:tc>
        <w:tc>
          <w:tcPr>
            <w:tcW w:w="4819" w:type="dxa"/>
            <w:gridSpan w:val="2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 xml:space="preserve">Ukupna površina parcele </w:t>
            </w:r>
            <w:r w:rsidRPr="009859FE">
              <w:rPr>
                <w:rFonts w:asciiTheme="minorHAnsi" w:hAnsiTheme="minorHAnsi" w:cstheme="minorHAnsi"/>
                <w:b/>
                <w:bCs/>
                <w:sz w:val="22"/>
              </w:rPr>
              <w:t>GP1</w:t>
            </w:r>
            <w:r w:rsidRPr="009859FE">
              <w:rPr>
                <w:rFonts w:asciiTheme="minorHAnsi" w:hAnsiTheme="minorHAnsi" w:cstheme="minorHAnsi"/>
                <w:sz w:val="22"/>
              </w:rPr>
              <w:t>:</w:t>
            </w:r>
          </w:p>
        </w:tc>
        <w:tc>
          <w:tcPr>
            <w:tcW w:w="2343" w:type="dxa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6,419.00</w:t>
            </w:r>
            <w:r w:rsidR="00610BCC" w:rsidRPr="009859FE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9859FE">
              <w:rPr>
                <w:rFonts w:asciiTheme="minorHAnsi" w:hAnsiTheme="minorHAnsi" w:cstheme="minorHAnsi"/>
                <w:sz w:val="22"/>
              </w:rPr>
              <w:t>m2</w:t>
            </w:r>
          </w:p>
        </w:tc>
      </w:tr>
      <w:tr w:rsidR="00C83F7C" w:rsidRPr="009859FE" w:rsidTr="009859FE">
        <w:trPr>
          <w:trHeight w:val="373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gridSpan w:val="2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Ukupna BRUTO izgrađena površina:</w:t>
            </w:r>
          </w:p>
        </w:tc>
        <w:tc>
          <w:tcPr>
            <w:tcW w:w="2343" w:type="dxa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37,</w:t>
            </w:r>
            <w:r w:rsidR="007D41D0">
              <w:rPr>
                <w:rFonts w:asciiTheme="minorHAnsi" w:hAnsiTheme="minorHAnsi" w:cstheme="minorHAnsi"/>
                <w:sz w:val="22"/>
              </w:rPr>
              <w:t>227.11</w:t>
            </w:r>
            <w:r w:rsidR="00610BCC" w:rsidRPr="009859FE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9859FE">
              <w:rPr>
                <w:rFonts w:asciiTheme="minorHAnsi" w:hAnsiTheme="minorHAnsi" w:cstheme="minorHAnsi"/>
                <w:bCs/>
                <w:sz w:val="22"/>
              </w:rPr>
              <w:t>m2</w:t>
            </w:r>
          </w:p>
        </w:tc>
      </w:tr>
      <w:tr w:rsidR="00C83F7C" w:rsidRPr="009859FE" w:rsidTr="009859FE">
        <w:trPr>
          <w:trHeight w:val="346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gridSpan w:val="2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Ukupna BRUTO nadzemna površina:</w:t>
            </w:r>
          </w:p>
        </w:tc>
        <w:tc>
          <w:tcPr>
            <w:tcW w:w="2343" w:type="dxa"/>
          </w:tcPr>
          <w:p w:rsidR="00C83F7C" w:rsidRPr="009859FE" w:rsidRDefault="007D41D0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27,126.91</w:t>
            </w:r>
            <w:r w:rsidR="00610BCC" w:rsidRPr="009859F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C83F7C" w:rsidRPr="009859FE">
              <w:rPr>
                <w:rFonts w:asciiTheme="minorHAnsi" w:hAnsiTheme="minorHAnsi" w:cstheme="minorHAnsi"/>
                <w:sz w:val="22"/>
              </w:rPr>
              <w:t>m2</w:t>
            </w:r>
          </w:p>
        </w:tc>
      </w:tr>
      <w:tr w:rsidR="00C83F7C" w:rsidRPr="009859FE" w:rsidTr="009859FE">
        <w:trPr>
          <w:trHeight w:val="454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gridSpan w:val="2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Ukupna BRUTO podzemna površina:</w:t>
            </w:r>
          </w:p>
        </w:tc>
        <w:tc>
          <w:tcPr>
            <w:tcW w:w="2343" w:type="dxa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10,100.20m2</w:t>
            </w:r>
          </w:p>
        </w:tc>
      </w:tr>
      <w:tr w:rsidR="00C83F7C" w:rsidRPr="009859FE" w:rsidTr="009859FE">
        <w:trPr>
          <w:trHeight w:val="143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gridSpan w:val="2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 xml:space="preserve">Ukupna </w:t>
            </w:r>
            <w:smartTag w:uri="urn:schemas-microsoft-com:office:smarttags" w:element="stockticker">
              <w:r w:rsidRPr="009859FE">
                <w:rPr>
                  <w:rFonts w:asciiTheme="minorHAnsi" w:hAnsiTheme="minorHAnsi" w:cstheme="minorHAnsi"/>
                  <w:sz w:val="22"/>
                </w:rPr>
                <w:t>NETO</w:t>
              </w:r>
            </w:smartTag>
            <w:r w:rsidRPr="009859FE">
              <w:rPr>
                <w:rFonts w:asciiTheme="minorHAnsi" w:hAnsiTheme="minorHAnsi" w:cstheme="minorHAnsi"/>
                <w:sz w:val="22"/>
              </w:rPr>
              <w:t xml:space="preserve"> površina:</w:t>
            </w:r>
          </w:p>
        </w:tc>
        <w:tc>
          <w:tcPr>
            <w:tcW w:w="2343" w:type="dxa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eastAsia="MS Mincho" w:hAnsiTheme="minorHAnsi" w:cstheme="minorHAnsi"/>
                <w:sz w:val="22"/>
                <w:lang w:eastAsia="ja-JP"/>
              </w:rPr>
              <w:t>/</w:t>
            </w:r>
          </w:p>
        </w:tc>
      </w:tr>
      <w:tr w:rsidR="00C83F7C" w:rsidRPr="009859FE" w:rsidTr="009859FE">
        <w:trPr>
          <w:trHeight w:val="143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gridSpan w:val="2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Površina niskog prizemlja BRUTO:</w:t>
            </w:r>
          </w:p>
        </w:tc>
        <w:tc>
          <w:tcPr>
            <w:tcW w:w="2343" w:type="dxa"/>
          </w:tcPr>
          <w:p w:rsidR="00C83F7C" w:rsidRPr="009859FE" w:rsidRDefault="00336D56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1</w:t>
            </w:r>
            <w:r w:rsidR="009859FE" w:rsidRPr="009859FE">
              <w:rPr>
                <w:rFonts w:asciiTheme="minorHAnsi" w:hAnsiTheme="minorHAnsi" w:cstheme="minorHAnsi"/>
                <w:sz w:val="22"/>
              </w:rPr>
              <w:t>,256.</w:t>
            </w:r>
            <w:r w:rsidRPr="009859FE">
              <w:rPr>
                <w:rFonts w:asciiTheme="minorHAnsi" w:hAnsiTheme="minorHAnsi" w:cstheme="minorHAnsi"/>
                <w:sz w:val="22"/>
              </w:rPr>
              <w:t xml:space="preserve">17 </w:t>
            </w:r>
            <w:r w:rsidR="00C83F7C" w:rsidRPr="009859FE">
              <w:rPr>
                <w:rFonts w:asciiTheme="minorHAnsi" w:hAnsiTheme="minorHAnsi" w:cstheme="minorHAnsi"/>
                <w:sz w:val="22"/>
              </w:rPr>
              <w:t>m2</w:t>
            </w:r>
          </w:p>
        </w:tc>
      </w:tr>
      <w:tr w:rsidR="00C83F7C" w:rsidRPr="009859FE" w:rsidTr="0038195F">
        <w:trPr>
          <w:trHeight w:val="143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gridSpan w:val="2"/>
            <w:shd w:val="clear" w:color="auto" w:fill="FFFFFF" w:themeFill="background1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Površina zemljišta pod objektom:</w:t>
            </w:r>
          </w:p>
        </w:tc>
        <w:tc>
          <w:tcPr>
            <w:tcW w:w="2343" w:type="dxa"/>
            <w:shd w:val="clear" w:color="auto" w:fill="FFFFFF" w:themeFill="background1"/>
          </w:tcPr>
          <w:p w:rsidR="00C83F7C" w:rsidRPr="009859FE" w:rsidRDefault="009859FE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1,</w:t>
            </w:r>
            <w:r w:rsidR="0038195F">
              <w:rPr>
                <w:rFonts w:asciiTheme="minorHAnsi" w:hAnsiTheme="minorHAnsi" w:cstheme="minorHAnsi"/>
                <w:sz w:val="22"/>
              </w:rPr>
              <w:t>835.79</w:t>
            </w:r>
            <w:r w:rsidR="00921FBC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C83F7C" w:rsidRPr="009859FE">
              <w:rPr>
                <w:rFonts w:asciiTheme="minorHAnsi" w:hAnsiTheme="minorHAnsi" w:cstheme="minorHAnsi"/>
                <w:sz w:val="22"/>
              </w:rPr>
              <w:t>m2</w:t>
            </w:r>
          </w:p>
        </w:tc>
      </w:tr>
      <w:tr w:rsidR="00C83F7C" w:rsidRPr="009859FE" w:rsidTr="009859FE">
        <w:trPr>
          <w:trHeight w:val="290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819" w:type="dxa"/>
            <w:gridSpan w:val="2"/>
            <w:vAlign w:val="center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Spratnost (nadzemnih etaža)</w:t>
            </w:r>
          </w:p>
        </w:tc>
        <w:tc>
          <w:tcPr>
            <w:tcW w:w="2343" w:type="dxa"/>
            <w:vAlign w:val="center"/>
          </w:tcPr>
          <w:p w:rsidR="00C83F7C" w:rsidRPr="009859FE" w:rsidRDefault="00C83F7C" w:rsidP="0038195F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9859FE">
              <w:rPr>
                <w:rFonts w:asciiTheme="minorHAnsi" w:eastAsia="Times New Roman" w:hAnsiTheme="minorHAnsi" w:cstheme="minorHAnsi"/>
                <w:sz w:val="22"/>
              </w:rPr>
              <w:t>P+15</w:t>
            </w:r>
          </w:p>
        </w:tc>
      </w:tr>
      <w:tr w:rsidR="00C83F7C" w:rsidRPr="009859FE" w:rsidTr="0038195F">
        <w:trPr>
          <w:trHeight w:val="2005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Visina objekta:</w:t>
            </w:r>
          </w:p>
        </w:tc>
        <w:tc>
          <w:tcPr>
            <w:tcW w:w="2126" w:type="dxa"/>
            <w:vAlign w:val="center"/>
          </w:tcPr>
          <w:p w:rsidR="00C83F7C" w:rsidRPr="009859FE" w:rsidRDefault="00C83F7C" w:rsidP="0038195F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Kota venca:</w:t>
            </w:r>
          </w:p>
        </w:tc>
        <w:tc>
          <w:tcPr>
            <w:tcW w:w="2343" w:type="dxa"/>
          </w:tcPr>
          <w:p w:rsidR="00C83F7C" w:rsidRPr="009859FE" w:rsidRDefault="00C83F7C" w:rsidP="0038195F">
            <w:pPr>
              <w:spacing w:line="240" w:lineRule="auto"/>
              <w:rPr>
                <w:rFonts w:asciiTheme="minorHAnsi" w:eastAsia="Meiryo UI" w:hAnsiTheme="minorHAnsi" w:cstheme="minorHAnsi"/>
                <w:color w:val="7030A0"/>
                <w:sz w:val="22"/>
              </w:rPr>
            </w:pPr>
            <w:r w:rsidRPr="009859FE">
              <w:rPr>
                <w:rFonts w:asciiTheme="minorHAnsi" w:eastAsia="Meiryo UI" w:hAnsiTheme="minorHAnsi" w:cstheme="minorHAnsi"/>
                <w:sz w:val="22"/>
              </w:rPr>
              <w:t xml:space="preserve">+52,00m (+126,88 nmv) </w:t>
            </w:r>
            <w:r w:rsidR="00FA7707">
              <w:rPr>
                <w:rFonts w:asciiTheme="minorHAnsi" w:eastAsia="Meiryo UI" w:hAnsiTheme="minorHAnsi" w:cstheme="minorHAnsi"/>
                <w:sz w:val="22"/>
              </w:rPr>
              <w:t xml:space="preserve">mereno </w:t>
            </w:r>
            <w:r w:rsidRPr="009859FE">
              <w:rPr>
                <w:rFonts w:asciiTheme="minorHAnsi" w:eastAsia="Meiryo UI" w:hAnsiTheme="minorHAnsi" w:cstheme="minorHAnsi"/>
                <w:sz w:val="22"/>
              </w:rPr>
              <w:t>od nulte kote. (nulta kota je odredjena kao nivo pristupnog trotoara koji je niži za 30cm od kote gotovog poda)</w:t>
            </w:r>
            <w:r w:rsidRPr="009859FE">
              <w:rPr>
                <w:rFonts w:asciiTheme="minorHAnsi" w:eastAsia="Meiryo UI" w:hAnsiTheme="minorHAnsi" w:cstheme="minorHAnsi"/>
                <w:color w:val="7030A0"/>
                <w:sz w:val="22"/>
              </w:rPr>
              <w:t xml:space="preserve"> </w:t>
            </w:r>
          </w:p>
        </w:tc>
      </w:tr>
      <w:tr w:rsidR="00C83F7C" w:rsidRPr="009859FE" w:rsidTr="0038195F">
        <w:trPr>
          <w:trHeight w:val="632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Merge/>
            <w:vAlign w:val="center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83F7C" w:rsidRPr="009859FE" w:rsidRDefault="00C83F7C" w:rsidP="0038195F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Kota venca krova</w:t>
            </w:r>
          </w:p>
        </w:tc>
        <w:tc>
          <w:tcPr>
            <w:tcW w:w="2343" w:type="dxa"/>
          </w:tcPr>
          <w:p w:rsidR="00C83F7C" w:rsidRPr="009859FE" w:rsidRDefault="00C83F7C" w:rsidP="00FA7707">
            <w:pPr>
              <w:spacing w:line="240" w:lineRule="auto"/>
              <w:rPr>
                <w:rFonts w:asciiTheme="minorHAnsi" w:eastAsia="Meiryo UI" w:hAnsiTheme="minorHAnsi" w:cstheme="minorHAnsi"/>
                <w:sz w:val="22"/>
              </w:rPr>
            </w:pPr>
            <w:r w:rsidRPr="009859FE">
              <w:rPr>
                <w:rFonts w:asciiTheme="minorHAnsi" w:eastAsia="Meiryo UI" w:hAnsiTheme="minorHAnsi" w:cstheme="minorHAnsi"/>
                <w:sz w:val="22"/>
              </w:rPr>
              <w:t>66,</w:t>
            </w:r>
            <w:r w:rsidR="00FA7707">
              <w:rPr>
                <w:rFonts w:asciiTheme="minorHAnsi" w:eastAsia="Meiryo UI" w:hAnsiTheme="minorHAnsi" w:cstheme="minorHAnsi"/>
                <w:sz w:val="22"/>
              </w:rPr>
              <w:t>9</w:t>
            </w:r>
            <w:r w:rsidRPr="009859FE">
              <w:rPr>
                <w:rFonts w:asciiTheme="minorHAnsi" w:eastAsia="Meiryo UI" w:hAnsiTheme="minorHAnsi" w:cstheme="minorHAnsi"/>
                <w:sz w:val="22"/>
              </w:rPr>
              <w:t>0m ( +141,78 nmv)</w:t>
            </w:r>
            <w:r w:rsidR="00FA7707">
              <w:rPr>
                <w:rFonts w:asciiTheme="minorHAnsi" w:eastAsia="Meiryo UI" w:hAnsiTheme="minorHAnsi" w:cstheme="minorHAnsi"/>
                <w:sz w:val="22"/>
              </w:rPr>
              <w:t>mereno</w:t>
            </w:r>
            <w:r w:rsidRPr="009859FE">
              <w:rPr>
                <w:rFonts w:asciiTheme="minorHAnsi" w:eastAsia="Meiryo UI" w:hAnsiTheme="minorHAnsi" w:cstheme="minorHAnsi"/>
                <w:sz w:val="22"/>
              </w:rPr>
              <w:t xml:space="preserve"> od nulte kote </w:t>
            </w:r>
          </w:p>
        </w:tc>
      </w:tr>
      <w:tr w:rsidR="00C83F7C" w:rsidRPr="009859FE" w:rsidTr="009859FE">
        <w:trPr>
          <w:trHeight w:val="364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C83F7C" w:rsidRPr="009859FE" w:rsidRDefault="00C83F7C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Apsolutna visinska kota:</w:t>
            </w:r>
          </w:p>
        </w:tc>
        <w:tc>
          <w:tcPr>
            <w:tcW w:w="2126" w:type="dxa"/>
            <w:vAlign w:val="center"/>
          </w:tcPr>
          <w:p w:rsidR="00C83F7C" w:rsidRPr="009859FE" w:rsidRDefault="00C83F7C" w:rsidP="0038195F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Kota venca:</w:t>
            </w:r>
          </w:p>
        </w:tc>
        <w:tc>
          <w:tcPr>
            <w:tcW w:w="2343" w:type="dxa"/>
            <w:vAlign w:val="center"/>
          </w:tcPr>
          <w:p w:rsidR="00C83F7C" w:rsidRPr="009859FE" w:rsidRDefault="00C83F7C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eastAsia="Meiryo UI" w:hAnsiTheme="minorHAnsi" w:cstheme="minorHAnsi"/>
                <w:sz w:val="22"/>
              </w:rPr>
              <w:t>+</w:t>
            </w:r>
            <w:r w:rsidR="00921FBC">
              <w:rPr>
                <w:rFonts w:asciiTheme="minorHAnsi" w:eastAsia="Meiryo UI" w:hAnsiTheme="minorHAnsi" w:cstheme="minorHAnsi"/>
                <w:sz w:val="22"/>
              </w:rPr>
              <w:t xml:space="preserve"> </w:t>
            </w:r>
            <w:r w:rsidRPr="009859FE">
              <w:rPr>
                <w:rFonts w:asciiTheme="minorHAnsi" w:eastAsia="Meiryo UI" w:hAnsiTheme="minorHAnsi" w:cstheme="minorHAnsi"/>
                <w:sz w:val="22"/>
              </w:rPr>
              <w:t>126,88</w:t>
            </w:r>
            <w:r w:rsidRPr="009859FE">
              <w:rPr>
                <w:rFonts w:asciiTheme="minorHAnsi" w:hAnsiTheme="minorHAnsi" w:cstheme="minorHAnsi"/>
                <w:sz w:val="22"/>
              </w:rPr>
              <w:t>m</w:t>
            </w:r>
          </w:p>
        </w:tc>
      </w:tr>
      <w:tr w:rsidR="00C83F7C" w:rsidRPr="009859FE" w:rsidTr="009859FE">
        <w:trPr>
          <w:trHeight w:val="328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Merge/>
            <w:vAlign w:val="center"/>
          </w:tcPr>
          <w:p w:rsidR="00C83F7C" w:rsidRPr="009859FE" w:rsidRDefault="00C83F7C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83F7C" w:rsidRPr="009859FE" w:rsidRDefault="00C83F7C" w:rsidP="0038195F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Kota venca krova:</w:t>
            </w:r>
          </w:p>
        </w:tc>
        <w:tc>
          <w:tcPr>
            <w:tcW w:w="2343" w:type="dxa"/>
            <w:vAlign w:val="center"/>
          </w:tcPr>
          <w:p w:rsidR="00C83F7C" w:rsidRPr="009859FE" w:rsidRDefault="00C83F7C" w:rsidP="0038195F">
            <w:pPr>
              <w:spacing w:after="0" w:line="240" w:lineRule="auto"/>
              <w:rPr>
                <w:rFonts w:asciiTheme="minorHAnsi" w:eastAsia="Meiryo UI" w:hAnsiTheme="minorHAnsi" w:cstheme="minorHAnsi"/>
                <w:sz w:val="22"/>
              </w:rPr>
            </w:pPr>
            <w:r w:rsidRPr="009859FE">
              <w:rPr>
                <w:rFonts w:asciiTheme="minorHAnsi" w:eastAsia="Meiryo UI" w:hAnsiTheme="minorHAnsi" w:cstheme="minorHAnsi"/>
                <w:sz w:val="22"/>
              </w:rPr>
              <w:t>+</w:t>
            </w:r>
            <w:r w:rsidR="00921FBC">
              <w:rPr>
                <w:rFonts w:asciiTheme="minorHAnsi" w:eastAsia="Meiryo UI" w:hAnsiTheme="minorHAnsi" w:cstheme="minorHAnsi"/>
                <w:sz w:val="22"/>
              </w:rPr>
              <w:t xml:space="preserve"> </w:t>
            </w:r>
            <w:r w:rsidRPr="009859FE">
              <w:rPr>
                <w:rFonts w:asciiTheme="minorHAnsi" w:eastAsia="Meiryo UI" w:hAnsiTheme="minorHAnsi" w:cstheme="minorHAnsi"/>
                <w:sz w:val="22"/>
              </w:rPr>
              <w:t>141,78m</w:t>
            </w:r>
          </w:p>
        </w:tc>
      </w:tr>
      <w:tr w:rsidR="00C83F7C" w:rsidRPr="009859FE" w:rsidTr="009859FE">
        <w:trPr>
          <w:trHeight w:val="195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Spratne visine:</w:t>
            </w:r>
          </w:p>
        </w:tc>
        <w:tc>
          <w:tcPr>
            <w:tcW w:w="2126" w:type="dxa"/>
          </w:tcPr>
          <w:p w:rsidR="00C83F7C" w:rsidRPr="009859FE" w:rsidRDefault="00C83F7C" w:rsidP="0038195F">
            <w:pPr>
              <w:spacing w:after="0" w:line="240" w:lineRule="auto"/>
              <w:ind w:right="-35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Garaža nivo -2</w:t>
            </w:r>
          </w:p>
        </w:tc>
        <w:tc>
          <w:tcPr>
            <w:tcW w:w="2343" w:type="dxa"/>
            <w:vAlign w:val="center"/>
          </w:tcPr>
          <w:p w:rsidR="00C83F7C" w:rsidRPr="009859FE" w:rsidRDefault="00B70BCA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3,50 m</w:t>
            </w:r>
          </w:p>
        </w:tc>
      </w:tr>
      <w:tr w:rsidR="00C83F7C" w:rsidRPr="009859FE" w:rsidTr="009859FE">
        <w:trPr>
          <w:trHeight w:val="105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Merge/>
            <w:vAlign w:val="center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</w:tcPr>
          <w:p w:rsidR="00C83F7C" w:rsidRPr="009859FE" w:rsidRDefault="00C83F7C" w:rsidP="0038195F">
            <w:pPr>
              <w:spacing w:after="0" w:line="240" w:lineRule="auto"/>
              <w:ind w:right="-35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Garaža nivo -1</w:t>
            </w:r>
          </w:p>
        </w:tc>
        <w:tc>
          <w:tcPr>
            <w:tcW w:w="2343" w:type="dxa"/>
            <w:vAlign w:val="center"/>
          </w:tcPr>
          <w:p w:rsidR="00C83F7C" w:rsidRPr="009859FE" w:rsidRDefault="00B70BCA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3,50 m</w:t>
            </w:r>
          </w:p>
        </w:tc>
      </w:tr>
      <w:tr w:rsidR="00C83F7C" w:rsidRPr="009859FE" w:rsidTr="009859FE">
        <w:trPr>
          <w:trHeight w:val="205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Merge/>
            <w:vAlign w:val="center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83F7C" w:rsidRPr="009859FE" w:rsidRDefault="00C83F7C" w:rsidP="0038195F">
            <w:pPr>
              <w:spacing w:after="0" w:line="240" w:lineRule="auto"/>
              <w:ind w:right="-35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 xml:space="preserve">Prizemlje </w:t>
            </w:r>
          </w:p>
        </w:tc>
        <w:tc>
          <w:tcPr>
            <w:tcW w:w="2343" w:type="dxa"/>
            <w:vAlign w:val="center"/>
          </w:tcPr>
          <w:p w:rsidR="00C83F7C" w:rsidRPr="009859FE" w:rsidRDefault="00C83F7C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5,0 m</w:t>
            </w:r>
          </w:p>
        </w:tc>
      </w:tr>
      <w:tr w:rsidR="00C83F7C" w:rsidRPr="009859FE" w:rsidTr="009859FE">
        <w:trPr>
          <w:trHeight w:val="205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Merge/>
            <w:vAlign w:val="center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</w:tcPr>
          <w:p w:rsidR="00C83F7C" w:rsidRPr="009859FE" w:rsidRDefault="00C83F7C" w:rsidP="0038195F">
            <w:pPr>
              <w:pStyle w:val="ListParagraph"/>
              <w:spacing w:after="0" w:line="240" w:lineRule="auto"/>
              <w:ind w:left="615" w:right="-35"/>
              <w:jc w:val="center"/>
              <w:rPr>
                <w:rFonts w:asciiTheme="minorHAnsi" w:hAnsiTheme="minorHAnsi" w:cstheme="minorHAnsi"/>
              </w:rPr>
            </w:pPr>
            <w:r w:rsidRPr="009859FE">
              <w:rPr>
                <w:rFonts w:asciiTheme="minorHAnsi" w:hAnsiTheme="minorHAnsi" w:cstheme="minorHAnsi"/>
              </w:rPr>
              <w:t>1.Sprat</w:t>
            </w:r>
          </w:p>
        </w:tc>
        <w:tc>
          <w:tcPr>
            <w:tcW w:w="2343" w:type="dxa"/>
            <w:vAlign w:val="center"/>
          </w:tcPr>
          <w:p w:rsidR="00C83F7C" w:rsidRPr="009859FE" w:rsidRDefault="00C83F7C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6,0 m</w:t>
            </w:r>
          </w:p>
        </w:tc>
      </w:tr>
      <w:tr w:rsidR="00C83F7C" w:rsidRPr="009859FE" w:rsidTr="009859FE">
        <w:trPr>
          <w:trHeight w:val="205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Merge/>
            <w:vAlign w:val="center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</w:tcPr>
          <w:p w:rsidR="00C83F7C" w:rsidRPr="009859FE" w:rsidRDefault="00C83F7C" w:rsidP="0038195F">
            <w:pPr>
              <w:spacing w:after="0" w:line="240" w:lineRule="auto"/>
              <w:ind w:right="-35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2.-</w:t>
            </w:r>
            <w:r w:rsidR="009859FE" w:rsidRPr="009859FE">
              <w:rPr>
                <w:rFonts w:asciiTheme="minorHAnsi" w:hAnsiTheme="minorHAnsi" w:cstheme="minorHAnsi"/>
                <w:sz w:val="22"/>
              </w:rPr>
              <w:t>13</w:t>
            </w:r>
            <w:r w:rsidR="00B70BCA" w:rsidRPr="009859FE">
              <w:rPr>
                <w:rFonts w:asciiTheme="minorHAnsi" w:hAnsiTheme="minorHAnsi" w:cstheme="minorHAnsi"/>
                <w:sz w:val="22"/>
              </w:rPr>
              <w:t>.Sprat</w:t>
            </w:r>
          </w:p>
        </w:tc>
        <w:tc>
          <w:tcPr>
            <w:tcW w:w="2343" w:type="dxa"/>
            <w:vAlign w:val="center"/>
          </w:tcPr>
          <w:p w:rsidR="00C83F7C" w:rsidRPr="009859FE" w:rsidRDefault="00B70BCA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3,65</w:t>
            </w:r>
            <w:r w:rsidR="00C83F7C" w:rsidRPr="009859FE">
              <w:rPr>
                <w:rFonts w:asciiTheme="minorHAnsi" w:hAnsiTheme="minorHAnsi" w:cstheme="minorHAnsi"/>
                <w:sz w:val="22"/>
              </w:rPr>
              <w:t xml:space="preserve"> m</w:t>
            </w:r>
          </w:p>
        </w:tc>
      </w:tr>
      <w:tr w:rsidR="00C83F7C" w:rsidRPr="009859FE" w:rsidTr="009859FE">
        <w:trPr>
          <w:trHeight w:val="205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Merge/>
            <w:vAlign w:val="center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C83F7C" w:rsidRPr="009859FE" w:rsidRDefault="00B70BCA" w:rsidP="0038195F">
            <w:pPr>
              <w:spacing w:after="0" w:line="240" w:lineRule="auto"/>
              <w:ind w:right="-35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-14.Sprat</w:t>
            </w:r>
          </w:p>
        </w:tc>
        <w:tc>
          <w:tcPr>
            <w:tcW w:w="2343" w:type="dxa"/>
            <w:vAlign w:val="center"/>
          </w:tcPr>
          <w:p w:rsidR="00C83F7C" w:rsidRPr="009859FE" w:rsidRDefault="00B70BCA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4,65</w:t>
            </w:r>
            <w:r w:rsidR="00C83F7C" w:rsidRPr="009859FE">
              <w:rPr>
                <w:rFonts w:asciiTheme="minorHAnsi" w:hAnsiTheme="minorHAnsi" w:cstheme="minorHAnsi"/>
                <w:sz w:val="22"/>
              </w:rPr>
              <w:t xml:space="preserve"> m</w:t>
            </w:r>
          </w:p>
        </w:tc>
      </w:tr>
      <w:tr w:rsidR="00B70BCA" w:rsidRPr="009859FE" w:rsidTr="009859FE">
        <w:trPr>
          <w:trHeight w:val="236"/>
        </w:trPr>
        <w:tc>
          <w:tcPr>
            <w:tcW w:w="2093" w:type="dxa"/>
            <w:vMerge/>
          </w:tcPr>
          <w:p w:rsidR="00B70BCA" w:rsidRPr="009859FE" w:rsidRDefault="00B70BCA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Merge/>
            <w:vAlign w:val="center"/>
          </w:tcPr>
          <w:p w:rsidR="00B70BCA" w:rsidRPr="009859FE" w:rsidRDefault="00B70BCA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B70BCA" w:rsidRPr="009859FE" w:rsidRDefault="00B70BCA" w:rsidP="0038195F">
            <w:pPr>
              <w:spacing w:after="0" w:line="240" w:lineRule="auto"/>
              <w:ind w:right="-35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15.Sprat</w:t>
            </w:r>
            <w:r w:rsidR="00CB75EE" w:rsidRPr="009859FE">
              <w:rPr>
                <w:rFonts w:asciiTheme="minorHAnsi" w:hAnsiTheme="minorHAnsi" w:cstheme="minorHAnsi"/>
                <w:sz w:val="22"/>
              </w:rPr>
              <w:t xml:space="preserve"> (Tehnička etaža)</w:t>
            </w:r>
          </w:p>
        </w:tc>
        <w:tc>
          <w:tcPr>
            <w:tcW w:w="2343" w:type="dxa"/>
            <w:vAlign w:val="center"/>
          </w:tcPr>
          <w:p w:rsidR="00B70BCA" w:rsidRPr="009859FE" w:rsidRDefault="009859FE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5</w:t>
            </w:r>
            <w:r w:rsidR="00B70BCA" w:rsidRPr="009859FE">
              <w:rPr>
                <w:rFonts w:asciiTheme="minorHAnsi" w:hAnsiTheme="minorHAnsi" w:cstheme="minorHAnsi"/>
                <w:sz w:val="22"/>
              </w:rPr>
              <w:t>,95 m</w:t>
            </w:r>
          </w:p>
        </w:tc>
      </w:tr>
      <w:tr w:rsidR="00C83F7C" w:rsidRPr="009859FE" w:rsidTr="009859FE">
        <w:trPr>
          <w:trHeight w:val="418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Broj funkcionalnih jedinica:</w:t>
            </w:r>
          </w:p>
        </w:tc>
        <w:tc>
          <w:tcPr>
            <w:tcW w:w="2126" w:type="dxa"/>
            <w:vAlign w:val="center"/>
          </w:tcPr>
          <w:p w:rsidR="00C83F7C" w:rsidRPr="009859FE" w:rsidRDefault="00B70BCA" w:rsidP="0038195F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Poslovni prostor</w:t>
            </w:r>
          </w:p>
          <w:p w:rsidR="00C83F7C" w:rsidRPr="009859FE" w:rsidRDefault="00C83F7C" w:rsidP="0038195F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Garaža</w:t>
            </w:r>
          </w:p>
        </w:tc>
        <w:tc>
          <w:tcPr>
            <w:tcW w:w="2343" w:type="dxa"/>
            <w:vAlign w:val="center"/>
          </w:tcPr>
          <w:p w:rsidR="00C83F7C" w:rsidRPr="009859FE" w:rsidRDefault="00B70BCA" w:rsidP="0038195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 xml:space="preserve">2 </w:t>
            </w:r>
            <w:r w:rsidR="00C83F7C" w:rsidRPr="009859FE">
              <w:rPr>
                <w:rFonts w:asciiTheme="minorHAnsi" w:hAnsiTheme="minorHAnsi" w:cstheme="minorHAnsi"/>
                <w:sz w:val="22"/>
              </w:rPr>
              <w:t>funkcionalne</w:t>
            </w:r>
            <w:r w:rsidRPr="009859FE">
              <w:rPr>
                <w:rFonts w:asciiTheme="minorHAnsi" w:hAnsiTheme="minorHAnsi" w:cstheme="minorHAnsi"/>
                <w:sz w:val="22"/>
              </w:rPr>
              <w:t xml:space="preserve"> celine</w:t>
            </w:r>
          </w:p>
        </w:tc>
      </w:tr>
      <w:tr w:rsidR="00C83F7C" w:rsidRPr="009859FE" w:rsidTr="009859FE">
        <w:trPr>
          <w:trHeight w:val="254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</w:tcPr>
          <w:p w:rsidR="00C83F7C" w:rsidRPr="009859FE" w:rsidRDefault="00C83F7C" w:rsidP="0038195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Broj parking mesta:</w:t>
            </w:r>
          </w:p>
        </w:tc>
        <w:tc>
          <w:tcPr>
            <w:tcW w:w="4469" w:type="dxa"/>
            <w:gridSpan w:val="2"/>
            <w:vAlign w:val="center"/>
          </w:tcPr>
          <w:p w:rsidR="00C83F7C" w:rsidRPr="009859FE" w:rsidRDefault="00C83F7C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70BCA" w:rsidRPr="009859FE">
              <w:rPr>
                <w:rFonts w:asciiTheme="minorHAnsi" w:hAnsiTheme="minorHAnsi" w:cstheme="minorHAnsi"/>
                <w:sz w:val="22"/>
              </w:rPr>
              <w:t xml:space="preserve">315 </w:t>
            </w:r>
            <w:r w:rsidRPr="009859FE">
              <w:rPr>
                <w:rFonts w:asciiTheme="minorHAnsi" w:hAnsiTheme="minorHAnsi" w:cstheme="minorHAnsi"/>
                <w:sz w:val="22"/>
              </w:rPr>
              <w:t>parking mesta u podzemnoj garaži</w:t>
            </w:r>
            <w:r w:rsidR="00B70BCA" w:rsidRPr="009859FE">
              <w:rPr>
                <w:rFonts w:asciiTheme="minorHAnsi" w:hAnsiTheme="minorHAnsi" w:cstheme="minorHAnsi"/>
                <w:sz w:val="22"/>
              </w:rPr>
              <w:t xml:space="preserve"> i na parteru objekta</w:t>
            </w:r>
            <w:r w:rsidRPr="009859FE">
              <w:rPr>
                <w:rFonts w:asciiTheme="minorHAnsi" w:hAnsiTheme="minorHAnsi" w:cstheme="minorHAnsi"/>
                <w:sz w:val="22"/>
              </w:rPr>
              <w:t xml:space="preserve">, od toga </w:t>
            </w:r>
            <w:r w:rsidR="00B70BCA" w:rsidRPr="009859FE">
              <w:rPr>
                <w:rFonts w:asciiTheme="minorHAnsi" w:hAnsiTheme="minorHAnsi" w:cstheme="minorHAnsi"/>
                <w:sz w:val="22"/>
              </w:rPr>
              <w:t>1</w:t>
            </w:r>
            <w:r w:rsidR="009859FE" w:rsidRPr="009859FE">
              <w:rPr>
                <w:rFonts w:asciiTheme="minorHAnsi" w:hAnsiTheme="minorHAnsi" w:cstheme="minorHAnsi"/>
                <w:sz w:val="22"/>
              </w:rPr>
              <w:t>9</w:t>
            </w:r>
            <w:r w:rsidR="00B70BCA" w:rsidRPr="009859FE">
              <w:rPr>
                <w:rFonts w:asciiTheme="minorHAnsi" w:hAnsiTheme="minorHAnsi" w:cstheme="minorHAnsi"/>
                <w:sz w:val="22"/>
              </w:rPr>
              <w:t xml:space="preserve"> PM za lica sa posebnim potrebama</w:t>
            </w:r>
            <w:r w:rsidRPr="009859FE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  <w:tr w:rsidR="00C83F7C" w:rsidRPr="009859FE" w:rsidTr="009859FE">
        <w:trPr>
          <w:trHeight w:val="218"/>
        </w:trPr>
        <w:tc>
          <w:tcPr>
            <w:tcW w:w="2093" w:type="dxa"/>
            <w:vMerge w:val="restart"/>
            <w:vAlign w:val="center"/>
          </w:tcPr>
          <w:p w:rsidR="00C83F7C" w:rsidRPr="009859FE" w:rsidRDefault="00C83F7C" w:rsidP="0038195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Materijalizacija objekta</w:t>
            </w:r>
          </w:p>
        </w:tc>
        <w:tc>
          <w:tcPr>
            <w:tcW w:w="2693" w:type="dxa"/>
            <w:vAlign w:val="center"/>
          </w:tcPr>
          <w:p w:rsidR="00C83F7C" w:rsidRPr="009859FE" w:rsidRDefault="00C83F7C" w:rsidP="0038195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Materijalizacija fasade:</w:t>
            </w:r>
          </w:p>
        </w:tc>
        <w:tc>
          <w:tcPr>
            <w:tcW w:w="4469" w:type="dxa"/>
            <w:gridSpan w:val="2"/>
            <w:vAlign w:val="center"/>
          </w:tcPr>
          <w:p w:rsidR="00C83F7C" w:rsidRPr="009859FE" w:rsidRDefault="00B70BCA" w:rsidP="0038195F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9859FE">
              <w:rPr>
                <w:rFonts w:asciiTheme="minorHAnsi" w:eastAsia="Times New Roman" w:hAnsiTheme="minorHAnsi" w:cstheme="minorHAnsi"/>
                <w:sz w:val="22"/>
              </w:rPr>
              <w:t>Aluminijumski k</w:t>
            </w:r>
            <w:r w:rsidR="0038195F">
              <w:rPr>
                <w:rFonts w:asciiTheme="minorHAnsi" w:eastAsia="Times New Roman" w:hAnsiTheme="minorHAnsi" w:cstheme="minorHAnsi"/>
                <w:sz w:val="22"/>
              </w:rPr>
              <w:t xml:space="preserve">ompozitni paneli, </w:t>
            </w:r>
            <w:r w:rsidR="00C83F7C" w:rsidRPr="009859FE">
              <w:rPr>
                <w:rFonts w:asciiTheme="minorHAnsi" w:eastAsia="Times New Roman" w:hAnsiTheme="minorHAnsi" w:cstheme="minorHAnsi"/>
                <w:sz w:val="22"/>
              </w:rPr>
              <w:t xml:space="preserve">Aluminijumska stolarija, </w:t>
            </w:r>
            <w:r w:rsidRPr="009859FE">
              <w:rPr>
                <w:rFonts w:asciiTheme="minorHAnsi" w:eastAsia="Times New Roman" w:hAnsiTheme="minorHAnsi" w:cstheme="minorHAnsi"/>
                <w:sz w:val="22"/>
              </w:rPr>
              <w:t xml:space="preserve">Strukturalna zid zavesa, obrade od granitnog </w:t>
            </w:r>
            <w:r w:rsidR="00C83F7C" w:rsidRPr="009859FE">
              <w:rPr>
                <w:rFonts w:asciiTheme="minorHAnsi" w:eastAsia="Times New Roman" w:hAnsiTheme="minorHAnsi" w:cstheme="minorHAnsi"/>
                <w:sz w:val="22"/>
              </w:rPr>
              <w:t>kamen</w:t>
            </w:r>
            <w:r w:rsidRPr="009859FE">
              <w:rPr>
                <w:rFonts w:asciiTheme="minorHAnsi" w:eastAsia="Times New Roman" w:hAnsiTheme="minorHAnsi" w:cstheme="minorHAnsi"/>
                <w:sz w:val="22"/>
              </w:rPr>
              <w:t xml:space="preserve">a </w:t>
            </w:r>
          </w:p>
        </w:tc>
      </w:tr>
      <w:tr w:rsidR="00C83F7C" w:rsidRPr="009859FE" w:rsidTr="0038195F">
        <w:trPr>
          <w:trHeight w:val="70"/>
        </w:trPr>
        <w:tc>
          <w:tcPr>
            <w:tcW w:w="2093" w:type="dxa"/>
            <w:vMerge/>
          </w:tcPr>
          <w:p w:rsidR="00C83F7C" w:rsidRPr="009859FE" w:rsidRDefault="00C83F7C" w:rsidP="0038195F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C83F7C" w:rsidRPr="009859FE" w:rsidRDefault="00C83F7C" w:rsidP="0038195F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Orijentacija slemena:</w:t>
            </w:r>
          </w:p>
        </w:tc>
        <w:tc>
          <w:tcPr>
            <w:tcW w:w="4469" w:type="dxa"/>
            <w:gridSpan w:val="2"/>
            <w:vAlign w:val="center"/>
          </w:tcPr>
          <w:p w:rsidR="00C83F7C" w:rsidRPr="009859FE" w:rsidRDefault="00B70BCA" w:rsidP="0038195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Ravan krov</w:t>
            </w:r>
          </w:p>
        </w:tc>
      </w:tr>
      <w:tr w:rsidR="00C83F7C" w:rsidRPr="009859FE" w:rsidTr="009859FE">
        <w:trPr>
          <w:trHeight w:val="701"/>
        </w:trPr>
        <w:tc>
          <w:tcPr>
            <w:tcW w:w="2093" w:type="dxa"/>
            <w:vMerge/>
          </w:tcPr>
          <w:p w:rsidR="00C83F7C" w:rsidRPr="009859FE" w:rsidRDefault="00C83F7C" w:rsidP="00C83F7C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C83F7C" w:rsidRPr="009859FE" w:rsidRDefault="00C83F7C" w:rsidP="00C83F7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Nagib krova:</w:t>
            </w:r>
          </w:p>
        </w:tc>
        <w:tc>
          <w:tcPr>
            <w:tcW w:w="4469" w:type="dxa"/>
            <w:gridSpan w:val="2"/>
            <w:vAlign w:val="center"/>
          </w:tcPr>
          <w:p w:rsidR="00C83F7C" w:rsidRPr="009859FE" w:rsidRDefault="00B70BCA" w:rsidP="00C83F7C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9859FE">
              <w:rPr>
                <w:rFonts w:asciiTheme="minorHAnsi" w:eastAsia="MS Mincho" w:hAnsiTheme="minorHAnsi" w:cstheme="minorHAnsi"/>
                <w:sz w:val="22"/>
                <w:lang w:eastAsia="ja-JP"/>
              </w:rPr>
              <w:t>Min 1,5</w:t>
            </w:r>
            <w:r w:rsidR="00C83F7C" w:rsidRPr="009859FE">
              <w:rPr>
                <w:rFonts w:asciiTheme="minorHAnsi" w:eastAsia="MS Mincho" w:hAnsiTheme="minorHAnsi" w:cstheme="minorHAnsi"/>
                <w:sz w:val="22"/>
                <w:lang w:eastAsia="ja-JP"/>
              </w:rPr>
              <w:t>%</w:t>
            </w:r>
          </w:p>
        </w:tc>
      </w:tr>
      <w:tr w:rsidR="00C83F7C" w:rsidRPr="009859FE" w:rsidTr="009859FE">
        <w:trPr>
          <w:trHeight w:val="708"/>
        </w:trPr>
        <w:tc>
          <w:tcPr>
            <w:tcW w:w="2093" w:type="dxa"/>
            <w:vMerge/>
          </w:tcPr>
          <w:p w:rsidR="00C83F7C" w:rsidRPr="009859FE" w:rsidRDefault="00C83F7C" w:rsidP="00C83F7C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C83F7C" w:rsidRPr="009859FE" w:rsidRDefault="00C83F7C" w:rsidP="00C83F7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Materijalizacija krova:</w:t>
            </w:r>
          </w:p>
        </w:tc>
        <w:tc>
          <w:tcPr>
            <w:tcW w:w="4469" w:type="dxa"/>
            <w:gridSpan w:val="2"/>
            <w:vAlign w:val="center"/>
          </w:tcPr>
          <w:p w:rsidR="00C83F7C" w:rsidRPr="009859FE" w:rsidRDefault="00B70BCA" w:rsidP="00C83F7C">
            <w:pPr>
              <w:spacing w:after="0"/>
              <w:jc w:val="center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Kamene ploče</w:t>
            </w:r>
          </w:p>
        </w:tc>
      </w:tr>
      <w:tr w:rsidR="00C83F7C" w:rsidRPr="009859FE" w:rsidTr="009859FE">
        <w:trPr>
          <w:trHeight w:val="470"/>
        </w:trPr>
        <w:tc>
          <w:tcPr>
            <w:tcW w:w="2093" w:type="dxa"/>
            <w:vAlign w:val="center"/>
          </w:tcPr>
          <w:p w:rsidR="00C83F7C" w:rsidRPr="009859FE" w:rsidRDefault="00C83F7C" w:rsidP="00C83F7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Procenat zelenih površina:</w:t>
            </w:r>
          </w:p>
        </w:tc>
        <w:tc>
          <w:tcPr>
            <w:tcW w:w="2693" w:type="dxa"/>
            <w:vAlign w:val="center"/>
          </w:tcPr>
          <w:p w:rsidR="00C83F7C" w:rsidRPr="009859FE" w:rsidRDefault="00C83F7C" w:rsidP="00C83F7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 xml:space="preserve">Prema planu  </w:t>
            </w:r>
            <w:r w:rsidR="00B70BCA" w:rsidRPr="009859FE">
              <w:rPr>
                <w:rFonts w:asciiTheme="minorHAnsi" w:hAnsiTheme="minorHAnsi" w:cstheme="minorHAnsi"/>
                <w:sz w:val="22"/>
              </w:rPr>
              <w:t>15%</w:t>
            </w:r>
          </w:p>
        </w:tc>
        <w:tc>
          <w:tcPr>
            <w:tcW w:w="4469" w:type="dxa"/>
            <w:gridSpan w:val="2"/>
            <w:vAlign w:val="center"/>
          </w:tcPr>
          <w:p w:rsidR="00C83F7C" w:rsidRPr="009859FE" w:rsidRDefault="00C83F7C" w:rsidP="00C83F7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Ostvareno:</w:t>
            </w:r>
          </w:p>
          <w:p w:rsidR="00C83F7C" w:rsidRPr="009859FE" w:rsidRDefault="00B70BCA" w:rsidP="00381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2"/>
                <w:lang w:val="sr-Cyrl-CS" w:eastAsia="ja-JP"/>
              </w:rPr>
            </w:pPr>
            <w:r w:rsidRPr="009859FE">
              <w:rPr>
                <w:rFonts w:asciiTheme="minorHAnsi" w:eastAsia="Times New Roman" w:hAnsiTheme="minorHAnsi" w:cstheme="minorHAnsi"/>
                <w:color w:val="000000"/>
                <w:sz w:val="22"/>
              </w:rPr>
              <w:t>15.</w:t>
            </w:r>
            <w:r w:rsidR="0038195F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81 </w:t>
            </w:r>
            <w:r w:rsidRPr="009859FE">
              <w:rPr>
                <w:rFonts w:asciiTheme="minorHAnsi" w:eastAsia="Times New Roman" w:hAnsiTheme="minorHAnsi" w:cstheme="minorHAnsi"/>
                <w:color w:val="000000"/>
                <w:sz w:val="22"/>
              </w:rPr>
              <w:t>%</w:t>
            </w:r>
          </w:p>
        </w:tc>
      </w:tr>
      <w:tr w:rsidR="00C83F7C" w:rsidRPr="009859FE" w:rsidTr="009859FE">
        <w:trPr>
          <w:trHeight w:val="662"/>
        </w:trPr>
        <w:tc>
          <w:tcPr>
            <w:tcW w:w="2093" w:type="dxa"/>
            <w:vAlign w:val="center"/>
          </w:tcPr>
          <w:p w:rsidR="00C83F7C" w:rsidRPr="009859FE" w:rsidRDefault="00FA7707" w:rsidP="00C83F7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Procenat</w:t>
            </w:r>
            <w:r w:rsidR="00C83F7C" w:rsidRPr="009859FE">
              <w:rPr>
                <w:rFonts w:asciiTheme="minorHAnsi" w:hAnsiTheme="minorHAnsi" w:cstheme="minorHAnsi"/>
                <w:sz w:val="22"/>
              </w:rPr>
              <w:t xml:space="preserve"> zauzetosti:</w:t>
            </w:r>
          </w:p>
        </w:tc>
        <w:tc>
          <w:tcPr>
            <w:tcW w:w="2693" w:type="dxa"/>
            <w:vAlign w:val="center"/>
          </w:tcPr>
          <w:p w:rsidR="00C83F7C" w:rsidRPr="009859FE" w:rsidRDefault="00C83F7C" w:rsidP="00C83F7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 xml:space="preserve">Prema planu </w:t>
            </w:r>
            <w:r w:rsidR="00B70BCA" w:rsidRPr="009859FE">
              <w:rPr>
                <w:rFonts w:asciiTheme="minorHAnsi" w:hAnsiTheme="minorHAnsi" w:cstheme="minorHAnsi"/>
                <w:sz w:val="22"/>
              </w:rPr>
              <w:t>50%</w:t>
            </w:r>
          </w:p>
        </w:tc>
        <w:tc>
          <w:tcPr>
            <w:tcW w:w="4469" w:type="dxa"/>
            <w:gridSpan w:val="2"/>
            <w:vAlign w:val="center"/>
          </w:tcPr>
          <w:p w:rsidR="00C83F7C" w:rsidRPr="009859FE" w:rsidRDefault="00B70BCA" w:rsidP="0038195F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eastAsia="Times New Roman" w:hAnsiTheme="minorHAnsi" w:cstheme="minorHAnsi"/>
                <w:sz w:val="22"/>
                <w:lang w:eastAsia="zh-CN"/>
              </w:rPr>
              <w:t>28.6</w:t>
            </w:r>
            <w:r w:rsidR="0038195F">
              <w:rPr>
                <w:rFonts w:asciiTheme="minorHAnsi" w:eastAsia="Times New Roman" w:hAnsiTheme="minorHAnsi" w:cstheme="minorHAnsi"/>
                <w:sz w:val="22"/>
                <w:lang w:eastAsia="zh-CN"/>
              </w:rPr>
              <w:t xml:space="preserve">0 </w:t>
            </w:r>
            <w:r w:rsidRPr="009859FE">
              <w:rPr>
                <w:rFonts w:asciiTheme="minorHAnsi" w:eastAsia="Times New Roman" w:hAnsiTheme="minorHAnsi" w:cstheme="minorHAnsi"/>
                <w:sz w:val="22"/>
                <w:lang w:eastAsia="zh-CN"/>
              </w:rPr>
              <w:t>%</w:t>
            </w:r>
          </w:p>
        </w:tc>
      </w:tr>
      <w:tr w:rsidR="00C83F7C" w:rsidRPr="009859FE" w:rsidTr="009859FE">
        <w:trPr>
          <w:trHeight w:val="355"/>
        </w:trPr>
        <w:tc>
          <w:tcPr>
            <w:tcW w:w="2093" w:type="dxa"/>
            <w:vAlign w:val="center"/>
          </w:tcPr>
          <w:p w:rsidR="00C83F7C" w:rsidRPr="009859FE" w:rsidRDefault="00C83F7C" w:rsidP="00C83F7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Druge karakteristike objekta:</w:t>
            </w:r>
          </w:p>
        </w:tc>
        <w:tc>
          <w:tcPr>
            <w:tcW w:w="7162" w:type="dxa"/>
            <w:gridSpan w:val="3"/>
            <w:vAlign w:val="center"/>
          </w:tcPr>
          <w:p w:rsidR="00C83F7C" w:rsidRPr="009859FE" w:rsidRDefault="00C83F7C" w:rsidP="003819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MS Mincho" w:hAnsiTheme="minorHAnsi" w:cstheme="minorHAnsi"/>
                <w:sz w:val="22"/>
                <w:lang w:eastAsia="ja-JP"/>
              </w:rPr>
            </w:pPr>
            <w:r w:rsidRPr="009859FE">
              <w:rPr>
                <w:rFonts w:asciiTheme="minorHAnsi" w:eastAsia="MS Mincho" w:hAnsiTheme="minorHAnsi" w:cstheme="minorHAnsi"/>
                <w:sz w:val="22"/>
                <w:lang w:eastAsia="ja-JP"/>
              </w:rPr>
              <w:t xml:space="preserve">Objekat je opremljen komunalnom infrastrukturom, </w:t>
            </w:r>
            <w:r w:rsidR="00B70BCA" w:rsidRPr="009859FE">
              <w:rPr>
                <w:rFonts w:asciiTheme="minorHAnsi" w:eastAsia="MS Mincho" w:hAnsiTheme="minorHAnsi" w:cstheme="minorHAnsi"/>
                <w:sz w:val="22"/>
                <w:lang w:eastAsia="ja-JP"/>
              </w:rPr>
              <w:t>ima dva AB jezgra u kojima su smeštene instalacije , liftovi, tehni</w:t>
            </w:r>
            <w:r w:rsidR="00B51497" w:rsidRPr="009859FE">
              <w:rPr>
                <w:rFonts w:asciiTheme="minorHAnsi" w:eastAsia="MS Mincho" w:hAnsiTheme="minorHAnsi" w:cstheme="minorHAnsi"/>
                <w:sz w:val="22"/>
                <w:lang w:eastAsia="ja-JP"/>
              </w:rPr>
              <w:t>č</w:t>
            </w:r>
            <w:r w:rsidR="00B70BCA" w:rsidRPr="009859FE">
              <w:rPr>
                <w:rFonts w:asciiTheme="minorHAnsi" w:eastAsia="MS Mincho" w:hAnsiTheme="minorHAnsi" w:cstheme="minorHAnsi"/>
                <w:sz w:val="22"/>
                <w:lang w:eastAsia="ja-JP"/>
              </w:rPr>
              <w:t>ke i santarne prostorije</w:t>
            </w:r>
            <w:r w:rsidRPr="009859FE">
              <w:rPr>
                <w:rFonts w:asciiTheme="minorHAnsi" w:eastAsia="MS Mincho" w:hAnsiTheme="minorHAnsi" w:cstheme="minorHAnsi"/>
                <w:sz w:val="22"/>
                <w:lang w:eastAsia="ja-JP"/>
              </w:rPr>
              <w:t xml:space="preserve">. </w:t>
            </w:r>
          </w:p>
        </w:tc>
      </w:tr>
      <w:tr w:rsidR="00C83F7C" w:rsidRPr="009859FE" w:rsidTr="009859FE">
        <w:trPr>
          <w:trHeight w:val="143"/>
        </w:trPr>
        <w:tc>
          <w:tcPr>
            <w:tcW w:w="2093" w:type="dxa"/>
            <w:vAlign w:val="center"/>
          </w:tcPr>
          <w:p w:rsidR="00C83F7C" w:rsidRPr="009859FE" w:rsidRDefault="00C83F7C" w:rsidP="00C83F7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 xml:space="preserve">Predračunska </w:t>
            </w:r>
            <w:r w:rsidR="00B51497" w:rsidRPr="009859FE">
              <w:rPr>
                <w:rFonts w:asciiTheme="minorHAnsi" w:hAnsiTheme="minorHAnsi" w:cstheme="minorHAnsi"/>
                <w:sz w:val="22"/>
              </w:rPr>
              <w:t xml:space="preserve">procenjena </w:t>
            </w:r>
            <w:r w:rsidRPr="009859FE">
              <w:rPr>
                <w:rFonts w:asciiTheme="minorHAnsi" w:hAnsiTheme="minorHAnsi" w:cstheme="minorHAnsi"/>
                <w:sz w:val="22"/>
              </w:rPr>
              <w:t>vrednost objekata:</w:t>
            </w:r>
          </w:p>
        </w:tc>
        <w:tc>
          <w:tcPr>
            <w:tcW w:w="7162" w:type="dxa"/>
            <w:gridSpan w:val="3"/>
            <w:vAlign w:val="center"/>
          </w:tcPr>
          <w:p w:rsidR="00C83F7C" w:rsidRPr="009859FE" w:rsidRDefault="00B51497" w:rsidP="00C83F7C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 xml:space="preserve">3.247.041.330,00 </w:t>
            </w:r>
            <w:r w:rsidR="00C83F7C" w:rsidRPr="009859FE">
              <w:rPr>
                <w:rFonts w:asciiTheme="minorHAnsi" w:hAnsiTheme="minorHAnsi" w:cstheme="minorHAnsi"/>
                <w:sz w:val="22"/>
              </w:rPr>
              <w:t>dinara</w:t>
            </w:r>
          </w:p>
        </w:tc>
      </w:tr>
    </w:tbl>
    <w:p w:rsidR="00B51497" w:rsidRPr="009859FE" w:rsidRDefault="00B51497" w:rsidP="0073355D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b/>
          <w:sz w:val="22"/>
        </w:rPr>
      </w:pPr>
      <w:bookmarkStart w:id="2" w:name="_Hlk16131314"/>
      <w:r w:rsidRPr="009859FE">
        <w:rPr>
          <w:rFonts w:asciiTheme="minorHAnsi" w:hAnsiTheme="minorHAnsi" w:cstheme="minorHAnsi"/>
          <w:b/>
          <w:sz w:val="22"/>
        </w:rPr>
        <w:t>OSNOVNI PODACI O OBJEKTU 02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2"/>
        <w:gridCol w:w="2613"/>
        <w:gridCol w:w="1980"/>
        <w:gridCol w:w="2343"/>
      </w:tblGrid>
      <w:tr w:rsidR="00B51497" w:rsidRPr="009859FE" w:rsidTr="005369E5">
        <w:trPr>
          <w:trHeight w:val="400"/>
        </w:trPr>
        <w:tc>
          <w:tcPr>
            <w:tcW w:w="2442" w:type="dxa"/>
            <w:vMerge w:val="restart"/>
            <w:vAlign w:val="center"/>
          </w:tcPr>
          <w:p w:rsidR="00B51497" w:rsidRPr="009859FE" w:rsidRDefault="00B51497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Dimenzije objekata</w:t>
            </w:r>
          </w:p>
        </w:tc>
        <w:tc>
          <w:tcPr>
            <w:tcW w:w="4593" w:type="dxa"/>
            <w:gridSpan w:val="2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 xml:space="preserve">Ukupna površina parcele </w:t>
            </w:r>
            <w:r w:rsidRPr="009859FE">
              <w:rPr>
                <w:rFonts w:asciiTheme="minorHAnsi" w:hAnsiTheme="minorHAnsi" w:cstheme="minorHAnsi"/>
                <w:b/>
                <w:bCs/>
                <w:sz w:val="22"/>
              </w:rPr>
              <w:t>GP2</w:t>
            </w:r>
            <w:r w:rsidRPr="009859FE">
              <w:rPr>
                <w:rFonts w:asciiTheme="minorHAnsi" w:hAnsiTheme="minorHAnsi" w:cstheme="minorHAnsi"/>
                <w:sz w:val="22"/>
              </w:rPr>
              <w:t>:</w:t>
            </w:r>
          </w:p>
        </w:tc>
        <w:tc>
          <w:tcPr>
            <w:tcW w:w="2343" w:type="dxa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eastAsia="Times New Roman" w:hAnsiTheme="minorHAnsi" w:cstheme="minorHAnsi"/>
                <w:color w:val="000000"/>
                <w:sz w:val="22"/>
              </w:rPr>
              <w:t>12,607.00</w:t>
            </w:r>
            <w:r w:rsidRPr="009859FE">
              <w:rPr>
                <w:rFonts w:asciiTheme="minorHAnsi" w:hAnsiTheme="minorHAnsi" w:cstheme="minorHAnsi"/>
                <w:sz w:val="22"/>
              </w:rPr>
              <w:t>m2</w:t>
            </w:r>
          </w:p>
        </w:tc>
      </w:tr>
      <w:tr w:rsidR="00B51497" w:rsidRPr="009859FE" w:rsidTr="005369E5">
        <w:trPr>
          <w:trHeight w:val="373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93" w:type="dxa"/>
            <w:gridSpan w:val="2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Ukupna BRUTO izgrađena površina:</w:t>
            </w:r>
          </w:p>
        </w:tc>
        <w:tc>
          <w:tcPr>
            <w:tcW w:w="2343" w:type="dxa"/>
          </w:tcPr>
          <w:p w:rsidR="00B51497" w:rsidRPr="009859FE" w:rsidRDefault="00B51497" w:rsidP="00FA7707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eastAsia="Times New Roman" w:hAnsiTheme="minorHAnsi" w:cstheme="minorHAnsi"/>
                <w:color w:val="000000"/>
                <w:sz w:val="22"/>
              </w:rPr>
              <w:t>69,</w:t>
            </w:r>
            <w:r w:rsidR="00FA7707">
              <w:rPr>
                <w:rFonts w:asciiTheme="minorHAnsi" w:eastAsia="Times New Roman" w:hAnsiTheme="minorHAnsi" w:cstheme="minorHAnsi"/>
                <w:color w:val="000000"/>
                <w:sz w:val="22"/>
              </w:rPr>
              <w:t>132.67</w:t>
            </w:r>
            <w:r w:rsidR="00921FBC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 </w:t>
            </w:r>
            <w:r w:rsidRPr="009859FE">
              <w:rPr>
                <w:rFonts w:asciiTheme="minorHAnsi" w:hAnsiTheme="minorHAnsi" w:cstheme="minorHAnsi"/>
                <w:bCs/>
                <w:sz w:val="22"/>
              </w:rPr>
              <w:t>m2</w:t>
            </w:r>
          </w:p>
        </w:tc>
      </w:tr>
      <w:tr w:rsidR="00B51497" w:rsidRPr="009859FE" w:rsidTr="005369E5">
        <w:trPr>
          <w:trHeight w:val="346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93" w:type="dxa"/>
            <w:gridSpan w:val="2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Ukupna BRUTO nadzemna površina:</w:t>
            </w:r>
          </w:p>
        </w:tc>
        <w:tc>
          <w:tcPr>
            <w:tcW w:w="2343" w:type="dxa"/>
          </w:tcPr>
          <w:p w:rsidR="00B51497" w:rsidRPr="009859FE" w:rsidRDefault="00FA7707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25,881.07</w:t>
            </w:r>
            <w:r w:rsidR="00921FBC"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r w:rsidR="00B51497" w:rsidRPr="009859FE">
              <w:rPr>
                <w:rFonts w:asciiTheme="minorHAnsi" w:hAnsiTheme="minorHAnsi" w:cstheme="minorHAnsi"/>
                <w:sz w:val="22"/>
              </w:rPr>
              <w:t>m2</w:t>
            </w:r>
          </w:p>
        </w:tc>
      </w:tr>
      <w:tr w:rsidR="00B51497" w:rsidRPr="009859FE" w:rsidTr="005369E5">
        <w:trPr>
          <w:trHeight w:val="454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93" w:type="dxa"/>
            <w:gridSpan w:val="2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Ukupna BRUTO podzemna površina:</w:t>
            </w:r>
          </w:p>
        </w:tc>
        <w:tc>
          <w:tcPr>
            <w:tcW w:w="2343" w:type="dxa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eastAsia="Times New Roman" w:hAnsiTheme="minorHAnsi" w:cstheme="minorHAnsi"/>
                <w:color w:val="000000"/>
                <w:sz w:val="22"/>
              </w:rPr>
              <w:t>16,989.52</w:t>
            </w:r>
            <w:r w:rsidR="00921FBC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 </w:t>
            </w:r>
            <w:r w:rsidRPr="009859FE">
              <w:rPr>
                <w:rFonts w:asciiTheme="minorHAnsi" w:hAnsiTheme="minorHAnsi" w:cstheme="minorHAnsi"/>
                <w:sz w:val="22"/>
              </w:rPr>
              <w:t>m2</w:t>
            </w:r>
          </w:p>
        </w:tc>
      </w:tr>
      <w:tr w:rsidR="00B51497" w:rsidRPr="009859FE" w:rsidTr="005369E5">
        <w:trPr>
          <w:trHeight w:val="143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93" w:type="dxa"/>
            <w:gridSpan w:val="2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 xml:space="preserve">Ukupna </w:t>
            </w:r>
            <w:smartTag w:uri="urn:schemas-microsoft-com:office:smarttags" w:element="stockticker">
              <w:r w:rsidRPr="009859FE">
                <w:rPr>
                  <w:rFonts w:asciiTheme="minorHAnsi" w:hAnsiTheme="minorHAnsi" w:cstheme="minorHAnsi"/>
                  <w:sz w:val="22"/>
                </w:rPr>
                <w:t>NETO</w:t>
              </w:r>
            </w:smartTag>
            <w:r w:rsidRPr="009859FE">
              <w:rPr>
                <w:rFonts w:asciiTheme="minorHAnsi" w:hAnsiTheme="minorHAnsi" w:cstheme="minorHAnsi"/>
                <w:sz w:val="22"/>
              </w:rPr>
              <w:t xml:space="preserve"> površina:</w:t>
            </w:r>
          </w:p>
        </w:tc>
        <w:tc>
          <w:tcPr>
            <w:tcW w:w="2343" w:type="dxa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eastAsia="MS Mincho" w:hAnsiTheme="minorHAnsi" w:cstheme="minorHAnsi"/>
                <w:sz w:val="22"/>
                <w:lang w:eastAsia="ja-JP"/>
              </w:rPr>
              <w:t>/</w:t>
            </w:r>
          </w:p>
        </w:tc>
      </w:tr>
      <w:tr w:rsidR="00B51497" w:rsidRPr="009859FE" w:rsidTr="005369E5">
        <w:trPr>
          <w:trHeight w:val="143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93" w:type="dxa"/>
            <w:gridSpan w:val="2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Površina prizemlja BRUTO:</w:t>
            </w:r>
          </w:p>
        </w:tc>
        <w:tc>
          <w:tcPr>
            <w:tcW w:w="2343" w:type="dxa"/>
          </w:tcPr>
          <w:p w:rsidR="00B51497" w:rsidRPr="009859FE" w:rsidRDefault="00FA770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1,297.85</w:t>
            </w:r>
            <w:r w:rsidR="00921FBC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51497" w:rsidRPr="009859FE">
              <w:rPr>
                <w:rFonts w:asciiTheme="minorHAnsi" w:hAnsiTheme="minorHAnsi" w:cstheme="minorHAnsi"/>
                <w:sz w:val="22"/>
              </w:rPr>
              <w:t>m2</w:t>
            </w:r>
          </w:p>
        </w:tc>
      </w:tr>
      <w:tr w:rsidR="00B51497" w:rsidRPr="009859FE" w:rsidTr="005369E5">
        <w:trPr>
          <w:trHeight w:val="143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93" w:type="dxa"/>
            <w:gridSpan w:val="2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Površina zemljišta pod objektom:</w:t>
            </w:r>
          </w:p>
        </w:tc>
        <w:tc>
          <w:tcPr>
            <w:tcW w:w="2343" w:type="dxa"/>
          </w:tcPr>
          <w:p w:rsidR="00B51497" w:rsidRPr="009859FE" w:rsidRDefault="00921FBC" w:rsidP="00FA7707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1,</w:t>
            </w:r>
            <w:r w:rsidR="00FA7707">
              <w:rPr>
                <w:rFonts w:asciiTheme="minorHAnsi" w:hAnsiTheme="minorHAnsi" w:cstheme="minorHAnsi"/>
                <w:sz w:val="22"/>
              </w:rPr>
              <w:t>674.95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51497" w:rsidRPr="009859FE">
              <w:rPr>
                <w:rFonts w:asciiTheme="minorHAnsi" w:hAnsiTheme="minorHAnsi" w:cstheme="minorHAnsi"/>
                <w:sz w:val="22"/>
              </w:rPr>
              <w:t>m2</w:t>
            </w:r>
          </w:p>
        </w:tc>
      </w:tr>
      <w:tr w:rsidR="00B51497" w:rsidRPr="009859FE" w:rsidTr="005369E5">
        <w:trPr>
          <w:trHeight w:val="290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93" w:type="dxa"/>
            <w:gridSpan w:val="2"/>
            <w:vAlign w:val="center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Spratnost (nadzemnih etaža)</w:t>
            </w:r>
          </w:p>
        </w:tc>
        <w:tc>
          <w:tcPr>
            <w:tcW w:w="2343" w:type="dxa"/>
            <w:vAlign w:val="center"/>
          </w:tcPr>
          <w:p w:rsidR="00B51497" w:rsidRPr="009859FE" w:rsidRDefault="00B51497" w:rsidP="007375C8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9859FE">
              <w:rPr>
                <w:rFonts w:asciiTheme="minorHAnsi" w:eastAsia="Times New Roman" w:hAnsiTheme="minorHAnsi" w:cstheme="minorHAnsi"/>
                <w:sz w:val="22"/>
              </w:rPr>
              <w:t>P+16</w:t>
            </w:r>
          </w:p>
        </w:tc>
      </w:tr>
      <w:tr w:rsidR="00B51497" w:rsidRPr="009859FE" w:rsidTr="005369E5">
        <w:trPr>
          <w:trHeight w:val="1948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  <w:vMerge w:val="restart"/>
            <w:vAlign w:val="center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Visina objekta:</w:t>
            </w:r>
          </w:p>
        </w:tc>
        <w:tc>
          <w:tcPr>
            <w:tcW w:w="1980" w:type="dxa"/>
            <w:vAlign w:val="center"/>
          </w:tcPr>
          <w:p w:rsidR="00B51497" w:rsidRPr="009859FE" w:rsidRDefault="00B51497" w:rsidP="007375C8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Kota venca:</w:t>
            </w:r>
          </w:p>
        </w:tc>
        <w:tc>
          <w:tcPr>
            <w:tcW w:w="2343" w:type="dxa"/>
          </w:tcPr>
          <w:p w:rsidR="00FA7707" w:rsidRPr="00FA7707" w:rsidRDefault="00B51497" w:rsidP="007375C8">
            <w:pPr>
              <w:spacing w:line="240" w:lineRule="auto"/>
              <w:rPr>
                <w:rFonts w:asciiTheme="minorHAnsi" w:eastAsia="Meiryo UI" w:hAnsiTheme="minorHAnsi" w:cstheme="minorHAnsi"/>
                <w:color w:val="7030A0"/>
                <w:sz w:val="20"/>
                <w:szCs w:val="20"/>
              </w:rPr>
            </w:pPr>
            <w:r w:rsidRPr="00FA7707">
              <w:rPr>
                <w:rFonts w:asciiTheme="minorHAnsi" w:eastAsia="Meiryo UI" w:hAnsiTheme="minorHAnsi" w:cstheme="minorHAnsi"/>
                <w:sz w:val="20"/>
                <w:szCs w:val="20"/>
              </w:rPr>
              <w:t xml:space="preserve">+39,65m (+115,15 nmv) </w:t>
            </w:r>
            <w:r w:rsidR="00FA7707" w:rsidRPr="00FA7707">
              <w:rPr>
                <w:rFonts w:asciiTheme="minorHAnsi" w:eastAsia="Meiryo UI" w:hAnsiTheme="minorHAnsi" w:cstheme="minorHAnsi"/>
                <w:sz w:val="20"/>
                <w:szCs w:val="20"/>
              </w:rPr>
              <w:t xml:space="preserve">mereno </w:t>
            </w:r>
            <w:r w:rsidRPr="00FA7707">
              <w:rPr>
                <w:rFonts w:asciiTheme="minorHAnsi" w:eastAsia="Meiryo UI" w:hAnsiTheme="minorHAnsi" w:cstheme="minorHAnsi"/>
                <w:sz w:val="20"/>
                <w:szCs w:val="20"/>
              </w:rPr>
              <w:t>od nulte kote. (nulta kota je odredjena kao nivo pristupnog trotoara koji je niži za 30cm od kote gotovog poda)</w:t>
            </w:r>
            <w:r w:rsidRPr="00FA7707">
              <w:rPr>
                <w:rFonts w:asciiTheme="minorHAnsi" w:eastAsia="Meiryo UI" w:hAnsiTheme="minorHAnsi" w:cstheme="minorHAnsi"/>
                <w:color w:val="7030A0"/>
                <w:sz w:val="20"/>
                <w:szCs w:val="20"/>
              </w:rPr>
              <w:t xml:space="preserve"> </w:t>
            </w:r>
            <w:r w:rsidR="00FA7707" w:rsidRPr="00FA7707">
              <w:rPr>
                <w:rFonts w:asciiTheme="minorHAnsi" w:eastAsia="Meiryo UI" w:hAnsiTheme="minorHAnsi" w:cstheme="minorHAnsi"/>
                <w:sz w:val="20"/>
                <w:szCs w:val="20"/>
              </w:rPr>
              <w:t>+53,85m ( +129,35) mereno od nulte kote</w:t>
            </w:r>
          </w:p>
        </w:tc>
      </w:tr>
      <w:tr w:rsidR="00B51497" w:rsidRPr="009859FE" w:rsidTr="00FA7707">
        <w:trPr>
          <w:trHeight w:val="833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  <w:vMerge/>
            <w:vAlign w:val="center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B51497" w:rsidRPr="009859FE" w:rsidRDefault="00B51497" w:rsidP="007375C8">
            <w:pPr>
              <w:spacing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Kota venca krova</w:t>
            </w:r>
          </w:p>
        </w:tc>
        <w:tc>
          <w:tcPr>
            <w:tcW w:w="2343" w:type="dxa"/>
          </w:tcPr>
          <w:p w:rsidR="00B51497" w:rsidRPr="009859FE" w:rsidRDefault="00B51497" w:rsidP="007375C8">
            <w:pPr>
              <w:spacing w:line="240" w:lineRule="auto"/>
              <w:rPr>
                <w:rFonts w:asciiTheme="minorHAnsi" w:eastAsia="Meiryo UI" w:hAnsiTheme="minorHAnsi" w:cstheme="minorHAnsi"/>
                <w:sz w:val="22"/>
              </w:rPr>
            </w:pPr>
            <w:r w:rsidRPr="009859FE">
              <w:rPr>
                <w:rFonts w:asciiTheme="minorHAnsi" w:eastAsia="Meiryo UI" w:hAnsiTheme="minorHAnsi" w:cstheme="minorHAnsi"/>
                <w:sz w:val="22"/>
              </w:rPr>
              <w:t xml:space="preserve">+67,00m ( +142,50 nmv) </w:t>
            </w:r>
            <w:r w:rsidR="00FA7707">
              <w:rPr>
                <w:rFonts w:asciiTheme="minorHAnsi" w:eastAsia="Meiryo UI" w:hAnsiTheme="minorHAnsi" w:cstheme="minorHAnsi"/>
                <w:sz w:val="22"/>
              </w:rPr>
              <w:t xml:space="preserve">mereno </w:t>
            </w:r>
            <w:r w:rsidRPr="009859FE">
              <w:rPr>
                <w:rFonts w:asciiTheme="minorHAnsi" w:eastAsia="Meiryo UI" w:hAnsiTheme="minorHAnsi" w:cstheme="minorHAnsi"/>
                <w:sz w:val="22"/>
              </w:rPr>
              <w:t xml:space="preserve">od nulte kote </w:t>
            </w:r>
          </w:p>
        </w:tc>
      </w:tr>
      <w:tr w:rsidR="00B51497" w:rsidRPr="009859FE" w:rsidTr="005369E5">
        <w:trPr>
          <w:trHeight w:val="364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  <w:vMerge w:val="restart"/>
            <w:vAlign w:val="center"/>
          </w:tcPr>
          <w:p w:rsidR="00B51497" w:rsidRPr="009859FE" w:rsidRDefault="00B51497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Apsolutna visinska kota:</w:t>
            </w:r>
          </w:p>
        </w:tc>
        <w:tc>
          <w:tcPr>
            <w:tcW w:w="1980" w:type="dxa"/>
            <w:vAlign w:val="center"/>
          </w:tcPr>
          <w:p w:rsidR="00B51497" w:rsidRPr="009859FE" w:rsidRDefault="00B51497" w:rsidP="007375C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Kota venca:</w:t>
            </w:r>
          </w:p>
        </w:tc>
        <w:tc>
          <w:tcPr>
            <w:tcW w:w="2343" w:type="dxa"/>
            <w:vAlign w:val="center"/>
          </w:tcPr>
          <w:p w:rsidR="00B51497" w:rsidRPr="009859FE" w:rsidRDefault="00B51497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eastAsia="Meiryo UI" w:hAnsiTheme="minorHAnsi" w:cstheme="minorHAnsi"/>
                <w:sz w:val="22"/>
              </w:rPr>
              <w:t>+115,15</w:t>
            </w:r>
            <w:r w:rsidRPr="009859FE">
              <w:rPr>
                <w:rFonts w:asciiTheme="minorHAnsi" w:hAnsiTheme="minorHAnsi" w:cstheme="minorHAnsi"/>
                <w:sz w:val="22"/>
              </w:rPr>
              <w:t>m</w:t>
            </w:r>
            <w:r w:rsidR="00FA7707">
              <w:rPr>
                <w:rFonts w:asciiTheme="minorHAnsi" w:hAnsiTheme="minorHAnsi" w:cstheme="minorHAnsi"/>
                <w:sz w:val="22"/>
              </w:rPr>
              <w:t>/129,35</w:t>
            </w:r>
          </w:p>
        </w:tc>
      </w:tr>
      <w:tr w:rsidR="00B51497" w:rsidRPr="009859FE" w:rsidTr="005369E5">
        <w:trPr>
          <w:trHeight w:val="328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  <w:vMerge/>
            <w:vAlign w:val="center"/>
          </w:tcPr>
          <w:p w:rsidR="00B51497" w:rsidRPr="009859FE" w:rsidRDefault="00B51497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B51497" w:rsidRPr="009859FE" w:rsidRDefault="00B51497" w:rsidP="007375C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Kota venca krova:</w:t>
            </w:r>
          </w:p>
        </w:tc>
        <w:tc>
          <w:tcPr>
            <w:tcW w:w="2343" w:type="dxa"/>
            <w:vAlign w:val="center"/>
          </w:tcPr>
          <w:p w:rsidR="00B51497" w:rsidRPr="009859FE" w:rsidRDefault="00B51497" w:rsidP="007375C8">
            <w:pPr>
              <w:spacing w:after="0" w:line="240" w:lineRule="auto"/>
              <w:rPr>
                <w:rFonts w:asciiTheme="minorHAnsi" w:eastAsia="Meiryo UI" w:hAnsiTheme="minorHAnsi" w:cstheme="minorHAnsi"/>
                <w:sz w:val="22"/>
              </w:rPr>
            </w:pPr>
            <w:r w:rsidRPr="009859FE">
              <w:rPr>
                <w:rFonts w:asciiTheme="minorHAnsi" w:eastAsia="Meiryo UI" w:hAnsiTheme="minorHAnsi" w:cstheme="minorHAnsi"/>
                <w:sz w:val="22"/>
              </w:rPr>
              <w:t>+142,50m</w:t>
            </w:r>
          </w:p>
        </w:tc>
      </w:tr>
      <w:tr w:rsidR="00B51497" w:rsidRPr="009859FE" w:rsidTr="005369E5">
        <w:trPr>
          <w:trHeight w:val="195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  <w:vMerge w:val="restart"/>
            <w:vAlign w:val="center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Spratne visine:</w:t>
            </w:r>
          </w:p>
        </w:tc>
        <w:tc>
          <w:tcPr>
            <w:tcW w:w="1980" w:type="dxa"/>
          </w:tcPr>
          <w:p w:rsidR="00B51497" w:rsidRPr="009859FE" w:rsidRDefault="00B51497" w:rsidP="007375C8">
            <w:pPr>
              <w:spacing w:after="0" w:line="240" w:lineRule="auto"/>
              <w:ind w:right="-35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Garaža nivo -2</w:t>
            </w:r>
          </w:p>
        </w:tc>
        <w:tc>
          <w:tcPr>
            <w:tcW w:w="2343" w:type="dxa"/>
            <w:vAlign w:val="center"/>
          </w:tcPr>
          <w:p w:rsidR="00B51497" w:rsidRPr="009859FE" w:rsidRDefault="00B51497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3,50 m</w:t>
            </w:r>
          </w:p>
        </w:tc>
      </w:tr>
      <w:tr w:rsidR="00B51497" w:rsidRPr="009859FE" w:rsidTr="005369E5">
        <w:trPr>
          <w:trHeight w:val="105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  <w:vMerge/>
            <w:vAlign w:val="center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980" w:type="dxa"/>
          </w:tcPr>
          <w:p w:rsidR="00B51497" w:rsidRPr="009859FE" w:rsidRDefault="00B51497" w:rsidP="007375C8">
            <w:pPr>
              <w:spacing w:after="0" w:line="240" w:lineRule="auto"/>
              <w:ind w:right="-35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Garaža nivo -1</w:t>
            </w:r>
          </w:p>
        </w:tc>
        <w:tc>
          <w:tcPr>
            <w:tcW w:w="2343" w:type="dxa"/>
            <w:vAlign w:val="center"/>
          </w:tcPr>
          <w:p w:rsidR="00B51497" w:rsidRPr="009859FE" w:rsidRDefault="00B51497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3,50 m</w:t>
            </w:r>
          </w:p>
        </w:tc>
      </w:tr>
      <w:tr w:rsidR="00CB75EE" w:rsidRPr="009859FE" w:rsidTr="00CB75EE">
        <w:trPr>
          <w:trHeight w:val="70"/>
        </w:trPr>
        <w:tc>
          <w:tcPr>
            <w:tcW w:w="2442" w:type="dxa"/>
            <w:vMerge/>
          </w:tcPr>
          <w:p w:rsidR="00CB75EE" w:rsidRPr="009859FE" w:rsidRDefault="00CB75EE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  <w:vMerge/>
            <w:vAlign w:val="center"/>
          </w:tcPr>
          <w:p w:rsidR="00CB75EE" w:rsidRPr="009859FE" w:rsidRDefault="00CB75EE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CB75EE" w:rsidRPr="009859FE" w:rsidRDefault="00CB75EE" w:rsidP="007375C8">
            <w:pPr>
              <w:spacing w:after="0" w:line="240" w:lineRule="auto"/>
              <w:ind w:right="-35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 xml:space="preserve">Prizemlje </w:t>
            </w:r>
          </w:p>
        </w:tc>
        <w:tc>
          <w:tcPr>
            <w:tcW w:w="2343" w:type="dxa"/>
            <w:vAlign w:val="center"/>
          </w:tcPr>
          <w:p w:rsidR="00CB75EE" w:rsidRPr="009859FE" w:rsidRDefault="00CB75EE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5,0 m</w:t>
            </w:r>
          </w:p>
        </w:tc>
      </w:tr>
      <w:tr w:rsidR="00CB75EE" w:rsidRPr="009859FE" w:rsidTr="00CB75EE">
        <w:trPr>
          <w:trHeight w:val="70"/>
        </w:trPr>
        <w:tc>
          <w:tcPr>
            <w:tcW w:w="2442" w:type="dxa"/>
            <w:vMerge/>
          </w:tcPr>
          <w:p w:rsidR="00CB75EE" w:rsidRPr="009859FE" w:rsidRDefault="00CB75EE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  <w:vMerge/>
            <w:vAlign w:val="center"/>
          </w:tcPr>
          <w:p w:rsidR="00CB75EE" w:rsidRPr="009859FE" w:rsidRDefault="00CB75EE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980" w:type="dxa"/>
          </w:tcPr>
          <w:p w:rsidR="00CB75EE" w:rsidRPr="009859FE" w:rsidRDefault="00CB75EE" w:rsidP="007375C8">
            <w:pPr>
              <w:spacing w:after="0" w:line="240" w:lineRule="auto"/>
              <w:ind w:right="-35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1.-15.Sprat</w:t>
            </w:r>
          </w:p>
        </w:tc>
        <w:tc>
          <w:tcPr>
            <w:tcW w:w="2343" w:type="dxa"/>
            <w:vAlign w:val="center"/>
          </w:tcPr>
          <w:p w:rsidR="00CB75EE" w:rsidRPr="009859FE" w:rsidRDefault="00CB75EE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3,65 m</w:t>
            </w:r>
          </w:p>
        </w:tc>
      </w:tr>
      <w:tr w:rsidR="00B51497" w:rsidRPr="009859FE" w:rsidTr="005369E5">
        <w:trPr>
          <w:trHeight w:val="236"/>
        </w:trPr>
        <w:tc>
          <w:tcPr>
            <w:tcW w:w="2442" w:type="dxa"/>
            <w:vMerge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  <w:vMerge/>
            <w:vAlign w:val="center"/>
          </w:tcPr>
          <w:p w:rsidR="00B51497" w:rsidRPr="009859FE" w:rsidRDefault="00B51497" w:rsidP="007375C8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B51497" w:rsidRPr="009859FE" w:rsidRDefault="00B51497" w:rsidP="007375C8">
            <w:pPr>
              <w:spacing w:after="0" w:line="240" w:lineRule="auto"/>
              <w:ind w:right="-35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1</w:t>
            </w:r>
            <w:r w:rsidR="00CB75EE" w:rsidRPr="009859FE">
              <w:rPr>
                <w:rFonts w:asciiTheme="minorHAnsi" w:hAnsiTheme="minorHAnsi" w:cstheme="minorHAnsi"/>
                <w:sz w:val="22"/>
              </w:rPr>
              <w:t>6</w:t>
            </w:r>
            <w:r w:rsidRPr="009859FE">
              <w:rPr>
                <w:rFonts w:asciiTheme="minorHAnsi" w:hAnsiTheme="minorHAnsi" w:cstheme="minorHAnsi"/>
                <w:sz w:val="22"/>
              </w:rPr>
              <w:t>.Sprat</w:t>
            </w:r>
            <w:r w:rsidR="00CB75EE" w:rsidRPr="009859FE">
              <w:rPr>
                <w:rFonts w:asciiTheme="minorHAnsi" w:hAnsiTheme="minorHAnsi" w:cstheme="minorHAnsi"/>
                <w:sz w:val="22"/>
              </w:rPr>
              <w:t xml:space="preserve"> (Tehnička etaža)</w:t>
            </w:r>
          </w:p>
        </w:tc>
        <w:tc>
          <w:tcPr>
            <w:tcW w:w="2343" w:type="dxa"/>
            <w:vAlign w:val="center"/>
          </w:tcPr>
          <w:p w:rsidR="00B51497" w:rsidRDefault="00CB75EE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6</w:t>
            </w:r>
            <w:r w:rsidR="00B51497" w:rsidRPr="009859FE">
              <w:rPr>
                <w:rFonts w:asciiTheme="minorHAnsi" w:hAnsiTheme="minorHAnsi" w:cstheme="minorHAnsi"/>
                <w:sz w:val="22"/>
              </w:rPr>
              <w:t>,</w:t>
            </w:r>
            <w:r w:rsidRPr="009859FE">
              <w:rPr>
                <w:rFonts w:asciiTheme="minorHAnsi" w:hAnsiTheme="minorHAnsi" w:cstheme="minorHAnsi"/>
                <w:sz w:val="22"/>
              </w:rPr>
              <w:t>6</w:t>
            </w:r>
            <w:r w:rsidR="00B51497" w:rsidRPr="009859FE">
              <w:rPr>
                <w:rFonts w:asciiTheme="minorHAnsi" w:hAnsiTheme="minorHAnsi" w:cstheme="minorHAnsi"/>
                <w:sz w:val="22"/>
              </w:rPr>
              <w:t>5 m</w:t>
            </w:r>
          </w:p>
          <w:p w:rsidR="00FA7707" w:rsidRDefault="00FA7707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  <w:p w:rsidR="00FA7707" w:rsidRPr="009859FE" w:rsidRDefault="00FA7707" w:rsidP="007375C8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B51497" w:rsidRPr="009859FE" w:rsidTr="005369E5">
        <w:trPr>
          <w:trHeight w:val="418"/>
        </w:trPr>
        <w:tc>
          <w:tcPr>
            <w:tcW w:w="2442" w:type="dxa"/>
            <w:vMerge/>
          </w:tcPr>
          <w:p w:rsidR="00B51497" w:rsidRPr="009859FE" w:rsidRDefault="00B51497" w:rsidP="005369E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  <w:vAlign w:val="center"/>
          </w:tcPr>
          <w:p w:rsidR="00B51497" w:rsidRPr="009859FE" w:rsidRDefault="00B51497" w:rsidP="005369E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Broj funkcionalnih jedinica:</w:t>
            </w:r>
          </w:p>
        </w:tc>
        <w:tc>
          <w:tcPr>
            <w:tcW w:w="1980" w:type="dxa"/>
            <w:vAlign w:val="center"/>
          </w:tcPr>
          <w:p w:rsidR="00B51497" w:rsidRPr="009859FE" w:rsidRDefault="00B51497" w:rsidP="005369E5">
            <w:pPr>
              <w:spacing w:after="0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Poslovni prostor</w:t>
            </w:r>
          </w:p>
          <w:p w:rsidR="00B51497" w:rsidRPr="009859FE" w:rsidRDefault="00B51497" w:rsidP="005369E5">
            <w:pPr>
              <w:spacing w:after="0"/>
              <w:jc w:val="right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Garaža</w:t>
            </w:r>
          </w:p>
        </w:tc>
        <w:tc>
          <w:tcPr>
            <w:tcW w:w="2343" w:type="dxa"/>
            <w:vAlign w:val="center"/>
          </w:tcPr>
          <w:p w:rsidR="00B51497" w:rsidRPr="009859FE" w:rsidRDefault="00B51497" w:rsidP="005369E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2 funkcionalne celine</w:t>
            </w:r>
          </w:p>
        </w:tc>
      </w:tr>
      <w:tr w:rsidR="00B51497" w:rsidRPr="009859FE" w:rsidTr="005369E5">
        <w:trPr>
          <w:trHeight w:val="254"/>
        </w:trPr>
        <w:tc>
          <w:tcPr>
            <w:tcW w:w="2442" w:type="dxa"/>
            <w:vMerge/>
          </w:tcPr>
          <w:p w:rsidR="00B51497" w:rsidRPr="009859FE" w:rsidRDefault="00B51497" w:rsidP="005369E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</w:tcPr>
          <w:p w:rsidR="00B51497" w:rsidRPr="009859FE" w:rsidRDefault="00B51497" w:rsidP="005369E5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Broj parking mesta:</w:t>
            </w:r>
          </w:p>
        </w:tc>
        <w:tc>
          <w:tcPr>
            <w:tcW w:w="4323" w:type="dxa"/>
            <w:gridSpan w:val="2"/>
            <w:vAlign w:val="center"/>
          </w:tcPr>
          <w:p w:rsidR="00B51497" w:rsidRPr="009859FE" w:rsidRDefault="00B51497" w:rsidP="005369E5">
            <w:pPr>
              <w:spacing w:after="0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CB75EE" w:rsidRPr="009859FE">
              <w:rPr>
                <w:rFonts w:asciiTheme="minorHAnsi" w:hAnsiTheme="minorHAnsi" w:cstheme="minorHAnsi"/>
                <w:sz w:val="22"/>
              </w:rPr>
              <w:t>617</w:t>
            </w:r>
            <w:r w:rsidRPr="009859FE">
              <w:rPr>
                <w:rFonts w:asciiTheme="minorHAnsi" w:hAnsiTheme="minorHAnsi" w:cstheme="minorHAnsi"/>
                <w:sz w:val="22"/>
              </w:rPr>
              <w:t xml:space="preserve"> parking mesta u podzemnoj garaži i na parteru objekta, od toga </w:t>
            </w:r>
            <w:r w:rsidR="00CB75EE" w:rsidRPr="009859FE">
              <w:rPr>
                <w:rFonts w:asciiTheme="minorHAnsi" w:hAnsiTheme="minorHAnsi" w:cstheme="minorHAnsi"/>
                <w:sz w:val="22"/>
              </w:rPr>
              <w:t xml:space="preserve">30 </w:t>
            </w:r>
            <w:r w:rsidRPr="009859FE">
              <w:rPr>
                <w:rFonts w:asciiTheme="minorHAnsi" w:hAnsiTheme="minorHAnsi" w:cstheme="minorHAnsi"/>
                <w:sz w:val="22"/>
              </w:rPr>
              <w:t>PM za lica sa posebnim potrebama.</w:t>
            </w:r>
          </w:p>
        </w:tc>
      </w:tr>
      <w:tr w:rsidR="00B51497" w:rsidRPr="009859FE" w:rsidTr="005369E5">
        <w:trPr>
          <w:trHeight w:val="218"/>
        </w:trPr>
        <w:tc>
          <w:tcPr>
            <w:tcW w:w="2442" w:type="dxa"/>
            <w:vMerge w:val="restart"/>
            <w:vAlign w:val="center"/>
          </w:tcPr>
          <w:p w:rsidR="00B51497" w:rsidRPr="009859FE" w:rsidRDefault="00B51497" w:rsidP="000D3BE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Materijalizacija objekta</w:t>
            </w:r>
          </w:p>
        </w:tc>
        <w:tc>
          <w:tcPr>
            <w:tcW w:w="2613" w:type="dxa"/>
            <w:vAlign w:val="center"/>
          </w:tcPr>
          <w:p w:rsidR="00B51497" w:rsidRPr="009859FE" w:rsidRDefault="00B51497" w:rsidP="000D3BE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Materijalizacija fasade:</w:t>
            </w:r>
          </w:p>
        </w:tc>
        <w:tc>
          <w:tcPr>
            <w:tcW w:w="4323" w:type="dxa"/>
            <w:gridSpan w:val="2"/>
            <w:vAlign w:val="center"/>
          </w:tcPr>
          <w:p w:rsidR="00B51497" w:rsidRPr="009859FE" w:rsidRDefault="00B51497" w:rsidP="000D3BE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9859FE">
              <w:rPr>
                <w:rFonts w:asciiTheme="minorHAnsi" w:eastAsia="Times New Roman" w:hAnsiTheme="minorHAnsi" w:cstheme="minorHAnsi"/>
                <w:sz w:val="22"/>
              </w:rPr>
              <w:t xml:space="preserve">Aluminijumski kompozitni paneli, Aluminijumska stolarija, Strukturalna zid zavesa, obrade od granitnog kamena </w:t>
            </w:r>
          </w:p>
        </w:tc>
      </w:tr>
      <w:tr w:rsidR="00B51497" w:rsidRPr="009859FE" w:rsidTr="005369E5">
        <w:trPr>
          <w:trHeight w:val="581"/>
        </w:trPr>
        <w:tc>
          <w:tcPr>
            <w:tcW w:w="2442" w:type="dxa"/>
            <w:vMerge/>
          </w:tcPr>
          <w:p w:rsidR="00B51497" w:rsidRPr="009859FE" w:rsidRDefault="00B51497" w:rsidP="000D3BE7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  <w:vAlign w:val="center"/>
          </w:tcPr>
          <w:p w:rsidR="00B51497" w:rsidRPr="009859FE" w:rsidRDefault="00B51497" w:rsidP="000D3BE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Orijentacija slemena:</w:t>
            </w:r>
          </w:p>
        </w:tc>
        <w:tc>
          <w:tcPr>
            <w:tcW w:w="4323" w:type="dxa"/>
            <w:gridSpan w:val="2"/>
            <w:vAlign w:val="center"/>
          </w:tcPr>
          <w:p w:rsidR="00B51497" w:rsidRPr="009859FE" w:rsidRDefault="00B51497" w:rsidP="000D3BE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Ravan krov</w:t>
            </w:r>
          </w:p>
        </w:tc>
      </w:tr>
      <w:tr w:rsidR="00B51497" w:rsidRPr="009859FE" w:rsidTr="005369E5">
        <w:trPr>
          <w:trHeight w:val="701"/>
        </w:trPr>
        <w:tc>
          <w:tcPr>
            <w:tcW w:w="2442" w:type="dxa"/>
            <w:vMerge/>
          </w:tcPr>
          <w:p w:rsidR="00B51497" w:rsidRPr="009859FE" w:rsidRDefault="00B51497" w:rsidP="000D3BE7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  <w:vAlign w:val="center"/>
          </w:tcPr>
          <w:p w:rsidR="00B51497" w:rsidRPr="009859FE" w:rsidRDefault="00B51497" w:rsidP="000D3BE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Nagib krova:</w:t>
            </w:r>
          </w:p>
        </w:tc>
        <w:tc>
          <w:tcPr>
            <w:tcW w:w="4323" w:type="dxa"/>
            <w:gridSpan w:val="2"/>
            <w:vAlign w:val="center"/>
          </w:tcPr>
          <w:p w:rsidR="00B51497" w:rsidRPr="009859FE" w:rsidRDefault="00B51497" w:rsidP="000D3BE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9859FE">
              <w:rPr>
                <w:rFonts w:asciiTheme="minorHAnsi" w:eastAsia="MS Mincho" w:hAnsiTheme="minorHAnsi" w:cstheme="minorHAnsi"/>
                <w:sz w:val="22"/>
                <w:lang w:eastAsia="ja-JP"/>
              </w:rPr>
              <w:t>Min 1,5%</w:t>
            </w:r>
          </w:p>
        </w:tc>
      </w:tr>
      <w:tr w:rsidR="00B51497" w:rsidRPr="009859FE" w:rsidTr="005369E5">
        <w:trPr>
          <w:trHeight w:val="708"/>
        </w:trPr>
        <w:tc>
          <w:tcPr>
            <w:tcW w:w="2442" w:type="dxa"/>
            <w:vMerge/>
          </w:tcPr>
          <w:p w:rsidR="00B51497" w:rsidRPr="009859FE" w:rsidRDefault="00B51497" w:rsidP="000D3BE7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13" w:type="dxa"/>
            <w:vAlign w:val="center"/>
          </w:tcPr>
          <w:p w:rsidR="00B51497" w:rsidRPr="009859FE" w:rsidRDefault="00B51497" w:rsidP="000D3BE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Materijalizacija krova:</w:t>
            </w:r>
          </w:p>
        </w:tc>
        <w:tc>
          <w:tcPr>
            <w:tcW w:w="4323" w:type="dxa"/>
            <w:gridSpan w:val="2"/>
            <w:vAlign w:val="center"/>
          </w:tcPr>
          <w:p w:rsidR="00B51497" w:rsidRPr="009859FE" w:rsidRDefault="00B51497" w:rsidP="000D3BE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Kamene ploče</w:t>
            </w:r>
          </w:p>
        </w:tc>
      </w:tr>
      <w:tr w:rsidR="00B51497" w:rsidRPr="009859FE" w:rsidTr="005369E5">
        <w:trPr>
          <w:trHeight w:val="470"/>
        </w:trPr>
        <w:tc>
          <w:tcPr>
            <w:tcW w:w="2442" w:type="dxa"/>
            <w:vAlign w:val="center"/>
          </w:tcPr>
          <w:p w:rsidR="00B51497" w:rsidRPr="009859FE" w:rsidRDefault="00B51497" w:rsidP="000D3BE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Procenat zelenih površina:</w:t>
            </w:r>
          </w:p>
        </w:tc>
        <w:tc>
          <w:tcPr>
            <w:tcW w:w="2613" w:type="dxa"/>
            <w:vAlign w:val="center"/>
          </w:tcPr>
          <w:p w:rsidR="00B51497" w:rsidRPr="009859FE" w:rsidRDefault="00B51497" w:rsidP="000D3BE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Prema planu  15%</w:t>
            </w:r>
          </w:p>
        </w:tc>
        <w:tc>
          <w:tcPr>
            <w:tcW w:w="4323" w:type="dxa"/>
            <w:gridSpan w:val="2"/>
            <w:vAlign w:val="center"/>
          </w:tcPr>
          <w:p w:rsidR="00B51497" w:rsidRPr="009859FE" w:rsidRDefault="00B51497" w:rsidP="000D3BE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Ostvareno:</w:t>
            </w:r>
          </w:p>
          <w:p w:rsidR="00B51497" w:rsidRPr="009859FE" w:rsidRDefault="00CB75EE" w:rsidP="000D3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2"/>
                <w:lang w:val="sr-Cyrl-CS" w:eastAsia="ja-JP"/>
              </w:rPr>
            </w:pPr>
            <w:r w:rsidRPr="009859FE">
              <w:rPr>
                <w:rFonts w:asciiTheme="minorHAnsi" w:eastAsia="Times New Roman" w:hAnsiTheme="minorHAnsi" w:cstheme="minorHAnsi"/>
                <w:color w:val="000000"/>
                <w:sz w:val="22"/>
              </w:rPr>
              <w:t>15.26</w:t>
            </w:r>
            <w:r w:rsidR="00FA7707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 </w:t>
            </w:r>
            <w:r w:rsidRPr="009859FE">
              <w:rPr>
                <w:rFonts w:asciiTheme="minorHAnsi" w:eastAsia="Times New Roman" w:hAnsiTheme="minorHAnsi" w:cstheme="minorHAnsi"/>
                <w:color w:val="000000"/>
                <w:sz w:val="22"/>
              </w:rPr>
              <w:t>%</w:t>
            </w:r>
          </w:p>
        </w:tc>
      </w:tr>
      <w:tr w:rsidR="00B51497" w:rsidRPr="009859FE" w:rsidTr="005369E5">
        <w:trPr>
          <w:trHeight w:val="662"/>
        </w:trPr>
        <w:tc>
          <w:tcPr>
            <w:tcW w:w="2442" w:type="dxa"/>
            <w:vAlign w:val="center"/>
          </w:tcPr>
          <w:p w:rsidR="00B51497" w:rsidRPr="009859FE" w:rsidRDefault="00FA7707" w:rsidP="000D3BE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Procenat</w:t>
            </w:r>
            <w:r w:rsidR="00B51497" w:rsidRPr="009859FE">
              <w:rPr>
                <w:rFonts w:asciiTheme="minorHAnsi" w:hAnsiTheme="minorHAnsi" w:cstheme="minorHAnsi"/>
                <w:sz w:val="22"/>
              </w:rPr>
              <w:t xml:space="preserve"> zauzetosti:</w:t>
            </w:r>
          </w:p>
        </w:tc>
        <w:tc>
          <w:tcPr>
            <w:tcW w:w="2613" w:type="dxa"/>
            <w:vAlign w:val="center"/>
          </w:tcPr>
          <w:p w:rsidR="00B51497" w:rsidRPr="009859FE" w:rsidRDefault="00B51497" w:rsidP="000D3BE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Prema planu 50%</w:t>
            </w:r>
          </w:p>
        </w:tc>
        <w:tc>
          <w:tcPr>
            <w:tcW w:w="4323" w:type="dxa"/>
            <w:gridSpan w:val="2"/>
            <w:vAlign w:val="center"/>
          </w:tcPr>
          <w:p w:rsidR="00B51497" w:rsidRPr="009859FE" w:rsidRDefault="00FA7707" w:rsidP="000D3BE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zh-CN"/>
              </w:rPr>
              <w:t xml:space="preserve">26.88 </w:t>
            </w:r>
            <w:r w:rsidR="00CB75EE" w:rsidRPr="009859FE">
              <w:rPr>
                <w:rFonts w:asciiTheme="minorHAnsi" w:eastAsia="Times New Roman" w:hAnsiTheme="minorHAnsi" w:cstheme="minorHAnsi"/>
                <w:sz w:val="22"/>
                <w:lang w:eastAsia="zh-CN"/>
              </w:rPr>
              <w:t>%</w:t>
            </w:r>
          </w:p>
        </w:tc>
      </w:tr>
      <w:tr w:rsidR="00B51497" w:rsidRPr="009859FE" w:rsidTr="005369E5">
        <w:trPr>
          <w:trHeight w:val="355"/>
        </w:trPr>
        <w:tc>
          <w:tcPr>
            <w:tcW w:w="2442" w:type="dxa"/>
            <w:vAlign w:val="center"/>
          </w:tcPr>
          <w:p w:rsidR="00B51497" w:rsidRPr="009859FE" w:rsidRDefault="00B51497" w:rsidP="005369E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Druge karakteristike objekta:</w:t>
            </w:r>
          </w:p>
        </w:tc>
        <w:tc>
          <w:tcPr>
            <w:tcW w:w="6936" w:type="dxa"/>
            <w:gridSpan w:val="3"/>
            <w:vAlign w:val="center"/>
          </w:tcPr>
          <w:p w:rsidR="00B51497" w:rsidRPr="009859FE" w:rsidRDefault="00B51497" w:rsidP="00536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2"/>
                <w:lang w:eastAsia="ja-JP"/>
              </w:rPr>
            </w:pPr>
            <w:r w:rsidRPr="009859FE">
              <w:rPr>
                <w:rFonts w:asciiTheme="minorHAnsi" w:eastAsia="MS Mincho" w:hAnsiTheme="minorHAnsi" w:cstheme="minorHAnsi"/>
                <w:sz w:val="22"/>
                <w:lang w:eastAsia="ja-JP"/>
              </w:rPr>
              <w:t xml:space="preserve">Objekat je opremljen komunalnom infrastrukturom, ima dva AB jezgra u kojima su smeštene instalacije , liftovi, tehničke i santarne prostorije. </w:t>
            </w:r>
          </w:p>
        </w:tc>
      </w:tr>
      <w:tr w:rsidR="00B51497" w:rsidRPr="009859FE" w:rsidTr="005369E5">
        <w:trPr>
          <w:trHeight w:val="143"/>
        </w:trPr>
        <w:tc>
          <w:tcPr>
            <w:tcW w:w="2442" w:type="dxa"/>
            <w:vAlign w:val="center"/>
          </w:tcPr>
          <w:p w:rsidR="00B51497" w:rsidRPr="000D3BE7" w:rsidRDefault="00B51497" w:rsidP="005369E5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D3BE7">
              <w:rPr>
                <w:rFonts w:asciiTheme="minorHAnsi" w:hAnsiTheme="minorHAnsi" w:cstheme="minorHAnsi"/>
                <w:sz w:val="20"/>
                <w:szCs w:val="20"/>
              </w:rPr>
              <w:t>Predračunska procenjena vrednost objekata:</w:t>
            </w:r>
          </w:p>
        </w:tc>
        <w:tc>
          <w:tcPr>
            <w:tcW w:w="6936" w:type="dxa"/>
            <w:gridSpan w:val="3"/>
            <w:vAlign w:val="center"/>
          </w:tcPr>
          <w:p w:rsidR="00B51497" w:rsidRPr="009859FE" w:rsidRDefault="00CB75EE" w:rsidP="005369E5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6.109.032.150,00</w:t>
            </w:r>
            <w:r w:rsidR="00B51497" w:rsidRPr="009859FE">
              <w:rPr>
                <w:rFonts w:asciiTheme="minorHAnsi" w:hAnsiTheme="minorHAnsi" w:cstheme="minorHAnsi"/>
                <w:sz w:val="22"/>
              </w:rPr>
              <w:t>dinara</w:t>
            </w:r>
          </w:p>
        </w:tc>
      </w:tr>
    </w:tbl>
    <w:p w:rsidR="00CB75EE" w:rsidRPr="00C43422" w:rsidRDefault="00CB75EE" w:rsidP="0073355D">
      <w:pPr>
        <w:shd w:val="clear" w:color="auto" w:fill="D9D9D9" w:themeFill="background1" w:themeFillShade="D9"/>
        <w:spacing w:after="0"/>
        <w:rPr>
          <w:rFonts w:ascii="Calibri" w:hAnsi="Calibri"/>
          <w:b/>
          <w:szCs w:val="24"/>
        </w:rPr>
      </w:pPr>
      <w:r w:rsidRPr="00C43422">
        <w:rPr>
          <w:rFonts w:ascii="Calibri" w:hAnsi="Calibri"/>
          <w:b/>
          <w:szCs w:val="24"/>
        </w:rPr>
        <w:t>OSNOVNI PODACI O OBJEKT</w:t>
      </w:r>
      <w:r>
        <w:rPr>
          <w:rFonts w:ascii="Calibri" w:hAnsi="Calibri"/>
          <w:b/>
          <w:szCs w:val="24"/>
        </w:rPr>
        <w:t>U 03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2"/>
        <w:gridCol w:w="2613"/>
        <w:gridCol w:w="1980"/>
        <w:gridCol w:w="2343"/>
      </w:tblGrid>
      <w:tr w:rsidR="00CB75EE" w:rsidRPr="00A1069B" w:rsidTr="005369E5">
        <w:trPr>
          <w:trHeight w:val="400"/>
        </w:trPr>
        <w:tc>
          <w:tcPr>
            <w:tcW w:w="2442" w:type="dxa"/>
            <w:vMerge w:val="restart"/>
            <w:vAlign w:val="center"/>
          </w:tcPr>
          <w:p w:rsidR="00CB75EE" w:rsidRPr="00A1069B" w:rsidRDefault="00CB75EE" w:rsidP="005369E5">
            <w:pPr>
              <w:spacing w:after="0"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Dimenzije objekata</w:t>
            </w:r>
          </w:p>
        </w:tc>
        <w:tc>
          <w:tcPr>
            <w:tcW w:w="4593" w:type="dxa"/>
            <w:gridSpan w:val="2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Ukupna površina parcele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C83F7C">
              <w:rPr>
                <w:rFonts w:ascii="Calibri" w:hAnsi="Calibri"/>
                <w:b/>
                <w:bCs/>
                <w:sz w:val="22"/>
              </w:rPr>
              <w:t>GP</w:t>
            </w:r>
            <w:r>
              <w:rPr>
                <w:rFonts w:ascii="Calibri" w:hAnsi="Calibri"/>
                <w:b/>
                <w:bCs/>
                <w:sz w:val="22"/>
              </w:rPr>
              <w:t>2</w:t>
            </w:r>
            <w:r w:rsidRPr="00A1069B">
              <w:rPr>
                <w:rFonts w:ascii="Calibri" w:hAnsi="Calibri"/>
                <w:sz w:val="22"/>
              </w:rPr>
              <w:t>:</w:t>
            </w:r>
          </w:p>
        </w:tc>
        <w:tc>
          <w:tcPr>
            <w:tcW w:w="2343" w:type="dxa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C33680">
              <w:rPr>
                <w:rFonts w:ascii="Calibri" w:eastAsia="Times New Roman" w:hAnsi="Calibri" w:cs="Calibri"/>
                <w:color w:val="000000"/>
                <w:sz w:val="22"/>
              </w:rPr>
              <w:t>12,607.00</w:t>
            </w:r>
            <w:r w:rsidRPr="00A1069B">
              <w:rPr>
                <w:rFonts w:ascii="Calibri" w:hAnsi="Calibri"/>
                <w:sz w:val="22"/>
              </w:rPr>
              <w:t>m2</w:t>
            </w:r>
          </w:p>
        </w:tc>
      </w:tr>
      <w:tr w:rsidR="00FA7707" w:rsidRPr="00A1069B" w:rsidTr="005369E5">
        <w:trPr>
          <w:trHeight w:val="373"/>
        </w:trPr>
        <w:tc>
          <w:tcPr>
            <w:tcW w:w="2442" w:type="dxa"/>
            <w:vMerge/>
          </w:tcPr>
          <w:p w:rsidR="00FA7707" w:rsidRPr="00A1069B" w:rsidRDefault="00FA7707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4593" w:type="dxa"/>
            <w:gridSpan w:val="2"/>
          </w:tcPr>
          <w:p w:rsidR="00FA7707" w:rsidRPr="00A1069B" w:rsidRDefault="00FA7707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Ukupna BRUTO izgrađena površina:</w:t>
            </w:r>
          </w:p>
        </w:tc>
        <w:tc>
          <w:tcPr>
            <w:tcW w:w="2343" w:type="dxa"/>
          </w:tcPr>
          <w:p w:rsidR="00FA7707" w:rsidRPr="009859FE" w:rsidRDefault="00FA7707" w:rsidP="001C767E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eastAsia="Times New Roman" w:hAnsiTheme="minorHAnsi" w:cstheme="minorHAnsi"/>
                <w:color w:val="000000"/>
                <w:sz w:val="22"/>
              </w:rPr>
              <w:t>69,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132.67 </w:t>
            </w:r>
            <w:r w:rsidRPr="009859FE">
              <w:rPr>
                <w:rFonts w:asciiTheme="minorHAnsi" w:hAnsiTheme="minorHAnsi" w:cstheme="minorHAnsi"/>
                <w:bCs/>
                <w:sz w:val="22"/>
              </w:rPr>
              <w:t>m2</w:t>
            </w:r>
          </w:p>
        </w:tc>
      </w:tr>
      <w:tr w:rsidR="00CB75EE" w:rsidRPr="00A1069B" w:rsidTr="005369E5">
        <w:trPr>
          <w:trHeight w:val="346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4593" w:type="dxa"/>
            <w:gridSpan w:val="2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Ukupna BRUTO nadzemna površina:</w:t>
            </w:r>
          </w:p>
        </w:tc>
        <w:tc>
          <w:tcPr>
            <w:tcW w:w="2343" w:type="dxa"/>
          </w:tcPr>
          <w:p w:rsidR="00CB75EE" w:rsidRPr="00A1069B" w:rsidRDefault="00CB75EE" w:rsidP="00FA7707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26,</w:t>
            </w:r>
            <w:r w:rsidR="00FA7707">
              <w:rPr>
                <w:rFonts w:ascii="Calibri" w:hAnsi="Calibri" w:cs="Calibri"/>
                <w:color w:val="000000"/>
                <w:sz w:val="22"/>
              </w:rPr>
              <w:t xml:space="preserve">262.08 </w:t>
            </w:r>
            <w:r w:rsidRPr="00A1069B">
              <w:rPr>
                <w:rFonts w:ascii="Calibri" w:hAnsi="Calibri"/>
                <w:sz w:val="22"/>
              </w:rPr>
              <w:t>m2</w:t>
            </w:r>
          </w:p>
        </w:tc>
      </w:tr>
      <w:tr w:rsidR="00CB75EE" w:rsidRPr="00A1069B" w:rsidTr="005369E5">
        <w:trPr>
          <w:trHeight w:val="454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4593" w:type="dxa"/>
            <w:gridSpan w:val="2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Ukupna BRUTO podzemna površina:</w:t>
            </w:r>
          </w:p>
        </w:tc>
        <w:tc>
          <w:tcPr>
            <w:tcW w:w="2343" w:type="dxa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C33680">
              <w:rPr>
                <w:rFonts w:ascii="Calibri" w:eastAsia="Times New Roman" w:hAnsi="Calibri" w:cs="Calibri"/>
                <w:color w:val="000000"/>
                <w:sz w:val="22"/>
              </w:rPr>
              <w:t>16,989.52</w:t>
            </w:r>
            <w:r w:rsidR="00FA7707">
              <w:rPr>
                <w:rFonts w:ascii="Calibri" w:eastAsia="Times New Roman" w:hAnsi="Calibri" w:cs="Calibri"/>
                <w:color w:val="000000"/>
                <w:sz w:val="22"/>
              </w:rPr>
              <w:t xml:space="preserve"> </w:t>
            </w:r>
            <w:r w:rsidRPr="00A1069B">
              <w:rPr>
                <w:rFonts w:ascii="Calibri" w:hAnsi="Calibri"/>
                <w:sz w:val="22"/>
              </w:rPr>
              <w:t>m2</w:t>
            </w:r>
          </w:p>
        </w:tc>
      </w:tr>
      <w:tr w:rsidR="00CB75EE" w:rsidRPr="00A1069B" w:rsidTr="005369E5">
        <w:trPr>
          <w:trHeight w:val="143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4593" w:type="dxa"/>
            <w:gridSpan w:val="2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 xml:space="preserve">Ukupna </w:t>
            </w:r>
            <w:smartTag w:uri="urn:schemas-microsoft-com:office:smarttags" w:element="stockticker">
              <w:r w:rsidRPr="00A1069B">
                <w:rPr>
                  <w:rFonts w:ascii="Calibri" w:hAnsi="Calibri"/>
                  <w:sz w:val="22"/>
                </w:rPr>
                <w:t>NETO</w:t>
              </w:r>
            </w:smartTag>
            <w:r w:rsidRPr="00A1069B">
              <w:rPr>
                <w:rFonts w:ascii="Calibri" w:hAnsi="Calibri"/>
                <w:sz w:val="22"/>
              </w:rPr>
              <w:t xml:space="preserve"> površina:</w:t>
            </w:r>
          </w:p>
        </w:tc>
        <w:tc>
          <w:tcPr>
            <w:tcW w:w="2343" w:type="dxa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eastAsia="MS Mincho" w:hAnsi="Calibri" w:cs="Calibri"/>
                <w:sz w:val="22"/>
                <w:lang w:eastAsia="ja-JP"/>
              </w:rPr>
              <w:t>/</w:t>
            </w:r>
          </w:p>
        </w:tc>
      </w:tr>
      <w:tr w:rsidR="00CB75EE" w:rsidRPr="00A1069B" w:rsidTr="005369E5">
        <w:trPr>
          <w:trHeight w:val="143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4593" w:type="dxa"/>
            <w:gridSpan w:val="2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 xml:space="preserve">Površina </w:t>
            </w:r>
            <w:r>
              <w:rPr>
                <w:rFonts w:ascii="Calibri" w:hAnsi="Calibri"/>
                <w:sz w:val="22"/>
              </w:rPr>
              <w:t>prizemlja</w:t>
            </w:r>
            <w:r w:rsidRPr="00A1069B">
              <w:rPr>
                <w:rFonts w:ascii="Calibri" w:hAnsi="Calibri"/>
                <w:sz w:val="22"/>
              </w:rPr>
              <w:t xml:space="preserve"> BRUTO:</w:t>
            </w:r>
          </w:p>
        </w:tc>
        <w:tc>
          <w:tcPr>
            <w:tcW w:w="2343" w:type="dxa"/>
          </w:tcPr>
          <w:p w:rsidR="00CB75EE" w:rsidRPr="00A1069B" w:rsidRDefault="00CB75EE" w:rsidP="00FA7707">
            <w:pPr>
              <w:spacing w:line="240" w:lineRule="auto"/>
              <w:rPr>
                <w:rFonts w:ascii="Calibri" w:hAnsi="Calibri"/>
                <w:sz w:val="22"/>
              </w:rPr>
            </w:pPr>
            <w:r w:rsidRPr="00B51497">
              <w:rPr>
                <w:rFonts w:ascii="Calibri" w:hAnsi="Calibri"/>
                <w:sz w:val="22"/>
              </w:rPr>
              <w:t>1,</w:t>
            </w:r>
            <w:r w:rsidR="00FA7707">
              <w:rPr>
                <w:rFonts w:ascii="Calibri" w:hAnsi="Calibri"/>
                <w:sz w:val="22"/>
              </w:rPr>
              <w:t xml:space="preserve">291.17 </w:t>
            </w:r>
            <w:r w:rsidRPr="00A1069B">
              <w:rPr>
                <w:rFonts w:ascii="Calibri" w:hAnsi="Calibri"/>
                <w:sz w:val="22"/>
              </w:rPr>
              <w:t>m2</w:t>
            </w:r>
          </w:p>
        </w:tc>
      </w:tr>
      <w:tr w:rsidR="00CB75EE" w:rsidRPr="00A1069B" w:rsidTr="005369E5">
        <w:trPr>
          <w:trHeight w:val="143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4593" w:type="dxa"/>
            <w:gridSpan w:val="2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Površina zemljišta pod objektom:</w:t>
            </w:r>
          </w:p>
        </w:tc>
        <w:tc>
          <w:tcPr>
            <w:tcW w:w="2343" w:type="dxa"/>
          </w:tcPr>
          <w:p w:rsidR="00CB75EE" w:rsidRPr="00A1069B" w:rsidRDefault="00CB75EE" w:rsidP="00FA7707">
            <w:pPr>
              <w:spacing w:line="240" w:lineRule="auto"/>
              <w:rPr>
                <w:rFonts w:ascii="Calibri" w:hAnsi="Calibri"/>
                <w:sz w:val="22"/>
              </w:rPr>
            </w:pPr>
            <w:r w:rsidRPr="00B51497">
              <w:rPr>
                <w:rFonts w:ascii="Calibri" w:hAnsi="Calibri"/>
                <w:sz w:val="22"/>
              </w:rPr>
              <w:t>1,</w:t>
            </w:r>
            <w:r w:rsidR="00FA7707">
              <w:rPr>
                <w:rFonts w:ascii="Calibri" w:hAnsi="Calibri"/>
                <w:sz w:val="22"/>
              </w:rPr>
              <w:t xml:space="preserve">713.74 </w:t>
            </w:r>
            <w:r w:rsidRPr="00A1069B">
              <w:rPr>
                <w:rFonts w:ascii="Calibri" w:hAnsi="Calibri"/>
                <w:sz w:val="22"/>
              </w:rPr>
              <w:t>m2</w:t>
            </w:r>
          </w:p>
        </w:tc>
      </w:tr>
      <w:tr w:rsidR="00CB75EE" w:rsidRPr="00A1069B" w:rsidTr="005369E5">
        <w:trPr>
          <w:trHeight w:val="290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4593" w:type="dxa"/>
            <w:gridSpan w:val="2"/>
            <w:vAlign w:val="center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Spratnost (nadzemnih etaža)</w:t>
            </w:r>
          </w:p>
        </w:tc>
        <w:tc>
          <w:tcPr>
            <w:tcW w:w="2343" w:type="dxa"/>
            <w:vAlign w:val="center"/>
          </w:tcPr>
          <w:p w:rsidR="00CB75EE" w:rsidRPr="00A1069B" w:rsidRDefault="00CB75EE" w:rsidP="005369E5">
            <w:pPr>
              <w:spacing w:after="0" w:line="240" w:lineRule="auto"/>
              <w:rPr>
                <w:rFonts w:ascii="Calibri" w:hAnsi="Calibri"/>
                <w:color w:val="FF0000"/>
                <w:sz w:val="22"/>
              </w:rPr>
            </w:pPr>
            <w:r>
              <w:rPr>
                <w:rFonts w:ascii="Calibri" w:eastAsia="Times New Roman" w:hAnsi="Calibri" w:cs="Arial"/>
                <w:sz w:val="22"/>
              </w:rPr>
              <w:t>P+16</w:t>
            </w:r>
          </w:p>
        </w:tc>
      </w:tr>
      <w:tr w:rsidR="00CB75EE" w:rsidRPr="00A1069B" w:rsidTr="005369E5">
        <w:trPr>
          <w:trHeight w:val="1948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  <w:vMerge w:val="restart"/>
            <w:vAlign w:val="center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Visina objekta:</w:t>
            </w:r>
          </w:p>
        </w:tc>
        <w:tc>
          <w:tcPr>
            <w:tcW w:w="1980" w:type="dxa"/>
            <w:vAlign w:val="center"/>
          </w:tcPr>
          <w:p w:rsidR="00CB75EE" w:rsidRPr="00A1069B" w:rsidRDefault="00CB75EE" w:rsidP="005369E5">
            <w:pPr>
              <w:spacing w:line="240" w:lineRule="auto"/>
              <w:jc w:val="right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Kota venca:</w:t>
            </w:r>
          </w:p>
        </w:tc>
        <w:tc>
          <w:tcPr>
            <w:tcW w:w="2343" w:type="dxa"/>
          </w:tcPr>
          <w:p w:rsidR="00CB75EE" w:rsidRPr="00A1069B" w:rsidRDefault="00FA7707" w:rsidP="005369E5">
            <w:pPr>
              <w:rPr>
                <w:rFonts w:ascii="Calibri" w:eastAsia="Meiryo UI" w:hAnsi="Calibri"/>
                <w:color w:val="7030A0"/>
                <w:sz w:val="22"/>
              </w:rPr>
            </w:pPr>
            <w:r w:rsidRPr="00FA7707">
              <w:rPr>
                <w:rFonts w:asciiTheme="minorHAnsi" w:eastAsia="Meiryo UI" w:hAnsiTheme="minorHAnsi" w:cstheme="minorHAnsi"/>
                <w:sz w:val="20"/>
                <w:szCs w:val="20"/>
              </w:rPr>
              <w:t>+39,65m (+115,15 nmv) mereno od nulte kote. (nulta kota je odredjena kao nivo pristupnog trotoara koji je niži za 30cm od kote gotovog poda)</w:t>
            </w:r>
            <w:r w:rsidRPr="00FA7707">
              <w:rPr>
                <w:rFonts w:asciiTheme="minorHAnsi" w:eastAsia="Meiryo UI" w:hAnsiTheme="minorHAnsi" w:cstheme="minorHAnsi"/>
                <w:color w:val="7030A0"/>
                <w:sz w:val="20"/>
                <w:szCs w:val="20"/>
              </w:rPr>
              <w:t xml:space="preserve"> </w:t>
            </w:r>
            <w:r w:rsidRPr="00FA7707">
              <w:rPr>
                <w:rFonts w:asciiTheme="minorHAnsi" w:eastAsia="Meiryo UI" w:hAnsiTheme="minorHAnsi" w:cstheme="minorHAnsi"/>
                <w:sz w:val="20"/>
                <w:szCs w:val="20"/>
              </w:rPr>
              <w:t>+53,85m ( +129,35) mereno od nulte kote</w:t>
            </w:r>
          </w:p>
        </w:tc>
      </w:tr>
      <w:tr w:rsidR="00CB75EE" w:rsidRPr="00A1069B" w:rsidTr="005369E5">
        <w:trPr>
          <w:trHeight w:val="802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  <w:vMerge/>
            <w:vAlign w:val="center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CB75EE" w:rsidRPr="00A1069B" w:rsidRDefault="00CB75EE" w:rsidP="005369E5">
            <w:pPr>
              <w:spacing w:line="240" w:lineRule="auto"/>
              <w:jc w:val="right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 xml:space="preserve">Kota </w:t>
            </w:r>
            <w:r>
              <w:rPr>
                <w:rFonts w:ascii="Calibri" w:hAnsi="Calibri"/>
                <w:sz w:val="22"/>
              </w:rPr>
              <w:t>venca krova</w:t>
            </w:r>
          </w:p>
        </w:tc>
        <w:tc>
          <w:tcPr>
            <w:tcW w:w="2343" w:type="dxa"/>
          </w:tcPr>
          <w:p w:rsidR="00CB75EE" w:rsidRPr="00A1069B" w:rsidRDefault="00FA7707" w:rsidP="005369E5">
            <w:pPr>
              <w:rPr>
                <w:rFonts w:ascii="Calibri" w:eastAsia="Meiryo UI" w:hAnsi="Calibri"/>
                <w:sz w:val="22"/>
              </w:rPr>
            </w:pPr>
            <w:r w:rsidRPr="009859FE">
              <w:rPr>
                <w:rFonts w:asciiTheme="minorHAnsi" w:eastAsia="Meiryo UI" w:hAnsiTheme="minorHAnsi" w:cstheme="minorHAnsi"/>
                <w:sz w:val="22"/>
              </w:rPr>
              <w:t xml:space="preserve">+67,00m ( +142,50 nmv) </w:t>
            </w:r>
            <w:r>
              <w:rPr>
                <w:rFonts w:asciiTheme="minorHAnsi" w:eastAsia="Meiryo UI" w:hAnsiTheme="minorHAnsi" w:cstheme="minorHAnsi"/>
                <w:sz w:val="22"/>
              </w:rPr>
              <w:t xml:space="preserve">mereno </w:t>
            </w:r>
            <w:r w:rsidRPr="009859FE">
              <w:rPr>
                <w:rFonts w:asciiTheme="minorHAnsi" w:eastAsia="Meiryo UI" w:hAnsiTheme="minorHAnsi" w:cstheme="minorHAnsi"/>
                <w:sz w:val="22"/>
              </w:rPr>
              <w:t>od nulte kote</w:t>
            </w:r>
          </w:p>
        </w:tc>
      </w:tr>
      <w:tr w:rsidR="00CB75EE" w:rsidRPr="00A1069B" w:rsidTr="005369E5">
        <w:trPr>
          <w:trHeight w:val="364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  <w:vMerge w:val="restart"/>
            <w:vAlign w:val="center"/>
          </w:tcPr>
          <w:p w:rsidR="00CB75EE" w:rsidRPr="00A1069B" w:rsidRDefault="00CB75EE" w:rsidP="005369E5">
            <w:pPr>
              <w:spacing w:after="0"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Apsolutna visinska kota:</w:t>
            </w:r>
          </w:p>
        </w:tc>
        <w:tc>
          <w:tcPr>
            <w:tcW w:w="1980" w:type="dxa"/>
            <w:vAlign w:val="center"/>
          </w:tcPr>
          <w:p w:rsidR="00CB75EE" w:rsidRPr="00A1069B" w:rsidRDefault="00CB75EE" w:rsidP="005369E5">
            <w:pPr>
              <w:spacing w:after="0" w:line="240" w:lineRule="auto"/>
              <w:jc w:val="right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Kota venca:</w:t>
            </w:r>
          </w:p>
        </w:tc>
        <w:tc>
          <w:tcPr>
            <w:tcW w:w="2343" w:type="dxa"/>
            <w:vAlign w:val="center"/>
          </w:tcPr>
          <w:p w:rsidR="00CB75EE" w:rsidRPr="00A1069B" w:rsidRDefault="00CB75EE" w:rsidP="005369E5">
            <w:pPr>
              <w:spacing w:after="0" w:line="240" w:lineRule="auto"/>
              <w:rPr>
                <w:rFonts w:ascii="Calibri" w:hAnsi="Calibri"/>
                <w:sz w:val="22"/>
              </w:rPr>
            </w:pPr>
            <w:r w:rsidRPr="00E00270">
              <w:rPr>
                <w:rFonts w:ascii="Calibri" w:eastAsia="Meiryo UI" w:hAnsi="Calibri"/>
                <w:sz w:val="22"/>
              </w:rPr>
              <w:t>+</w:t>
            </w:r>
            <w:r>
              <w:rPr>
                <w:rFonts w:ascii="Calibri" w:eastAsia="Meiryo UI" w:hAnsi="Calibri"/>
                <w:sz w:val="22"/>
              </w:rPr>
              <w:t>115</w:t>
            </w:r>
            <w:r w:rsidRPr="00C83F7C">
              <w:rPr>
                <w:rFonts w:ascii="Calibri" w:eastAsia="Meiryo UI" w:hAnsi="Calibri"/>
                <w:sz w:val="22"/>
              </w:rPr>
              <w:t>,</w:t>
            </w:r>
            <w:r>
              <w:rPr>
                <w:rFonts w:ascii="Calibri" w:eastAsia="Meiryo UI" w:hAnsi="Calibri"/>
                <w:sz w:val="22"/>
              </w:rPr>
              <w:t>15</w:t>
            </w:r>
            <w:r w:rsidR="00FA7707">
              <w:rPr>
                <w:rFonts w:ascii="Calibri" w:eastAsia="Meiryo UI" w:hAnsi="Calibri"/>
                <w:sz w:val="22"/>
              </w:rPr>
              <w:t xml:space="preserve"> </w:t>
            </w:r>
            <w:r w:rsidRPr="00A1069B">
              <w:rPr>
                <w:rFonts w:ascii="Calibri" w:hAnsi="Calibri"/>
                <w:sz w:val="22"/>
              </w:rPr>
              <w:t>m</w:t>
            </w:r>
          </w:p>
        </w:tc>
      </w:tr>
      <w:tr w:rsidR="00CB75EE" w:rsidRPr="00A1069B" w:rsidTr="005369E5">
        <w:trPr>
          <w:trHeight w:val="328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  <w:vMerge/>
            <w:vAlign w:val="center"/>
          </w:tcPr>
          <w:p w:rsidR="00CB75EE" w:rsidRPr="00A1069B" w:rsidRDefault="00CB75EE" w:rsidP="005369E5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CB75EE" w:rsidRPr="00A1069B" w:rsidRDefault="00CB75EE" w:rsidP="005369E5">
            <w:pPr>
              <w:spacing w:after="0" w:line="240" w:lineRule="auto"/>
              <w:jc w:val="right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 xml:space="preserve">Kota </w:t>
            </w:r>
            <w:r>
              <w:rPr>
                <w:rFonts w:ascii="Calibri" w:hAnsi="Calibri"/>
                <w:sz w:val="22"/>
              </w:rPr>
              <w:t>venca krova</w:t>
            </w:r>
            <w:r w:rsidRPr="00A1069B">
              <w:rPr>
                <w:rFonts w:ascii="Calibri" w:hAnsi="Calibri"/>
                <w:sz w:val="22"/>
              </w:rPr>
              <w:t>:</w:t>
            </w:r>
          </w:p>
        </w:tc>
        <w:tc>
          <w:tcPr>
            <w:tcW w:w="2343" w:type="dxa"/>
            <w:vAlign w:val="center"/>
          </w:tcPr>
          <w:p w:rsidR="00CB75EE" w:rsidRPr="00A1069B" w:rsidRDefault="00CB75EE" w:rsidP="005369E5">
            <w:pPr>
              <w:spacing w:after="0" w:line="240" w:lineRule="auto"/>
              <w:rPr>
                <w:rFonts w:ascii="Calibri" w:eastAsia="Meiryo UI" w:hAnsi="Calibri"/>
                <w:sz w:val="22"/>
              </w:rPr>
            </w:pPr>
            <w:r w:rsidRPr="00E00270">
              <w:rPr>
                <w:rFonts w:ascii="Calibri" w:eastAsia="Meiryo UI" w:hAnsi="Calibri"/>
                <w:sz w:val="22"/>
              </w:rPr>
              <w:t>+</w:t>
            </w:r>
            <w:r w:rsidRPr="00C83F7C">
              <w:rPr>
                <w:rFonts w:ascii="Calibri" w:eastAsia="Meiryo UI" w:hAnsi="Calibri"/>
                <w:sz w:val="22"/>
              </w:rPr>
              <w:t>14</w:t>
            </w:r>
            <w:r>
              <w:rPr>
                <w:rFonts w:ascii="Calibri" w:eastAsia="Meiryo UI" w:hAnsi="Calibri"/>
                <w:sz w:val="22"/>
              </w:rPr>
              <w:t>2</w:t>
            </w:r>
            <w:r w:rsidRPr="00C83F7C">
              <w:rPr>
                <w:rFonts w:ascii="Calibri" w:eastAsia="Meiryo UI" w:hAnsi="Calibri"/>
                <w:sz w:val="22"/>
              </w:rPr>
              <w:t>,</w:t>
            </w:r>
            <w:r>
              <w:rPr>
                <w:rFonts w:ascii="Calibri" w:eastAsia="Meiryo UI" w:hAnsi="Calibri"/>
                <w:sz w:val="22"/>
              </w:rPr>
              <w:t>50m</w:t>
            </w:r>
          </w:p>
        </w:tc>
      </w:tr>
      <w:tr w:rsidR="00CB75EE" w:rsidRPr="00A1069B" w:rsidTr="005369E5">
        <w:trPr>
          <w:trHeight w:val="195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  <w:vMerge w:val="restart"/>
            <w:vAlign w:val="center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Spratne visine:</w:t>
            </w:r>
          </w:p>
        </w:tc>
        <w:tc>
          <w:tcPr>
            <w:tcW w:w="1980" w:type="dxa"/>
          </w:tcPr>
          <w:p w:rsidR="00CB75EE" w:rsidRPr="00A1069B" w:rsidRDefault="00CB75EE" w:rsidP="005369E5">
            <w:pPr>
              <w:spacing w:after="0"/>
              <w:ind w:right="-35"/>
              <w:jc w:val="righ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Garaža nivo -2</w:t>
            </w:r>
          </w:p>
        </w:tc>
        <w:tc>
          <w:tcPr>
            <w:tcW w:w="2343" w:type="dxa"/>
            <w:vAlign w:val="center"/>
          </w:tcPr>
          <w:p w:rsidR="00CB75EE" w:rsidRPr="00A1069B" w:rsidRDefault="00CB75EE" w:rsidP="005369E5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3,50 m</w:t>
            </w:r>
          </w:p>
        </w:tc>
      </w:tr>
      <w:tr w:rsidR="00CB75EE" w:rsidRPr="00A1069B" w:rsidTr="005369E5">
        <w:trPr>
          <w:trHeight w:val="105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  <w:vMerge/>
            <w:vAlign w:val="center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1980" w:type="dxa"/>
          </w:tcPr>
          <w:p w:rsidR="00CB75EE" w:rsidRPr="00A1069B" w:rsidRDefault="00CB75EE" w:rsidP="005369E5">
            <w:pPr>
              <w:spacing w:after="0"/>
              <w:ind w:right="-35"/>
              <w:jc w:val="righ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Garaža nivo -1</w:t>
            </w:r>
          </w:p>
        </w:tc>
        <w:tc>
          <w:tcPr>
            <w:tcW w:w="2343" w:type="dxa"/>
            <w:vAlign w:val="center"/>
          </w:tcPr>
          <w:p w:rsidR="00CB75EE" w:rsidRPr="00A1069B" w:rsidRDefault="00CB75EE" w:rsidP="005369E5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3,50 m</w:t>
            </w:r>
          </w:p>
        </w:tc>
      </w:tr>
      <w:tr w:rsidR="00CB75EE" w:rsidRPr="00A1069B" w:rsidTr="005369E5">
        <w:trPr>
          <w:trHeight w:val="70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  <w:vMerge/>
            <w:vAlign w:val="center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CB75EE" w:rsidRPr="00A1069B" w:rsidRDefault="00CB75EE" w:rsidP="005369E5">
            <w:pPr>
              <w:spacing w:after="0"/>
              <w:ind w:right="-35"/>
              <w:jc w:val="righ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Prizemlje </w:t>
            </w:r>
          </w:p>
        </w:tc>
        <w:tc>
          <w:tcPr>
            <w:tcW w:w="2343" w:type="dxa"/>
            <w:vAlign w:val="center"/>
          </w:tcPr>
          <w:p w:rsidR="00CB75EE" w:rsidRPr="00A1069B" w:rsidRDefault="00CB75EE" w:rsidP="005369E5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5,0 m</w:t>
            </w:r>
          </w:p>
        </w:tc>
      </w:tr>
      <w:tr w:rsidR="00CB75EE" w:rsidRPr="00A1069B" w:rsidTr="005369E5">
        <w:trPr>
          <w:trHeight w:val="70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  <w:vMerge/>
            <w:vAlign w:val="center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1980" w:type="dxa"/>
          </w:tcPr>
          <w:p w:rsidR="00CB75EE" w:rsidRDefault="00CB75EE" w:rsidP="005369E5">
            <w:pPr>
              <w:spacing w:after="0"/>
              <w:ind w:right="-35"/>
              <w:jc w:val="righ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1.-15.Sprat</w:t>
            </w:r>
          </w:p>
        </w:tc>
        <w:tc>
          <w:tcPr>
            <w:tcW w:w="2343" w:type="dxa"/>
            <w:vAlign w:val="center"/>
          </w:tcPr>
          <w:p w:rsidR="00CB75EE" w:rsidRDefault="00CB75EE" w:rsidP="005369E5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3,65 m</w:t>
            </w:r>
          </w:p>
        </w:tc>
      </w:tr>
      <w:tr w:rsidR="00CB75EE" w:rsidRPr="00A1069B" w:rsidTr="005369E5">
        <w:trPr>
          <w:trHeight w:val="236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  <w:vMerge/>
            <w:vAlign w:val="center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CB75EE" w:rsidRDefault="00CB75EE" w:rsidP="005369E5">
            <w:pPr>
              <w:spacing w:after="0"/>
              <w:ind w:right="-35"/>
              <w:jc w:val="righ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16.Sprat (Tehnička etaža)</w:t>
            </w:r>
          </w:p>
        </w:tc>
        <w:tc>
          <w:tcPr>
            <w:tcW w:w="2343" w:type="dxa"/>
            <w:vAlign w:val="center"/>
          </w:tcPr>
          <w:p w:rsidR="00CB75EE" w:rsidRDefault="00CB75EE" w:rsidP="005369E5">
            <w:pPr>
              <w:spacing w:after="0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6,65 m</w:t>
            </w:r>
          </w:p>
        </w:tc>
      </w:tr>
      <w:tr w:rsidR="00CB75EE" w:rsidRPr="00A1069B" w:rsidTr="005369E5">
        <w:trPr>
          <w:trHeight w:val="418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  <w:vAlign w:val="center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Broj funkcionalnih jedinica:</w:t>
            </w:r>
          </w:p>
        </w:tc>
        <w:tc>
          <w:tcPr>
            <w:tcW w:w="1980" w:type="dxa"/>
            <w:vAlign w:val="center"/>
          </w:tcPr>
          <w:p w:rsidR="00CB75EE" w:rsidRDefault="00CB75EE" w:rsidP="005369E5">
            <w:pPr>
              <w:spacing w:after="0"/>
              <w:jc w:val="righ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Poslovni prostor</w:t>
            </w:r>
          </w:p>
          <w:p w:rsidR="00CB75EE" w:rsidRPr="00A1069B" w:rsidRDefault="00CB75EE" w:rsidP="005369E5">
            <w:pPr>
              <w:spacing w:after="0"/>
              <w:jc w:val="righ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Garaža</w:t>
            </w:r>
          </w:p>
        </w:tc>
        <w:tc>
          <w:tcPr>
            <w:tcW w:w="2343" w:type="dxa"/>
            <w:vAlign w:val="center"/>
          </w:tcPr>
          <w:p w:rsidR="00CB75EE" w:rsidRPr="00A1069B" w:rsidRDefault="00CB75EE" w:rsidP="005369E5">
            <w:pPr>
              <w:spacing w:after="0" w:line="240" w:lineRule="auto"/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 funkcionalne celine</w:t>
            </w:r>
          </w:p>
        </w:tc>
      </w:tr>
      <w:tr w:rsidR="00CB75EE" w:rsidRPr="00A1069B" w:rsidTr="005369E5">
        <w:trPr>
          <w:trHeight w:val="254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</w:tcPr>
          <w:p w:rsidR="00CB75EE" w:rsidRPr="00A1069B" w:rsidRDefault="00CB75EE" w:rsidP="005369E5">
            <w:pPr>
              <w:spacing w:line="240" w:lineRule="auto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Broj parking mesta:</w:t>
            </w:r>
          </w:p>
        </w:tc>
        <w:tc>
          <w:tcPr>
            <w:tcW w:w="4323" w:type="dxa"/>
            <w:gridSpan w:val="2"/>
            <w:vAlign w:val="center"/>
          </w:tcPr>
          <w:p w:rsidR="00CB75EE" w:rsidRPr="00A1069B" w:rsidRDefault="00CB75EE" w:rsidP="005369E5">
            <w:pPr>
              <w:spacing w:after="0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617 p</w:t>
            </w:r>
            <w:r w:rsidRPr="00A1069B">
              <w:rPr>
                <w:rFonts w:ascii="Calibri" w:hAnsi="Calibri"/>
                <w:sz w:val="22"/>
              </w:rPr>
              <w:t>arking mesta</w:t>
            </w:r>
            <w:r>
              <w:rPr>
                <w:rFonts w:ascii="Calibri" w:hAnsi="Calibri"/>
                <w:sz w:val="22"/>
              </w:rPr>
              <w:t xml:space="preserve"> u podzemnoj garaži i na parteru objekta, od toga 30 PM za lica sa posebnim potrebama.</w:t>
            </w:r>
          </w:p>
        </w:tc>
      </w:tr>
      <w:tr w:rsidR="00CB75EE" w:rsidRPr="00A1069B" w:rsidTr="005369E5">
        <w:trPr>
          <w:trHeight w:val="218"/>
        </w:trPr>
        <w:tc>
          <w:tcPr>
            <w:tcW w:w="2442" w:type="dxa"/>
            <w:vMerge w:val="restart"/>
            <w:vAlign w:val="center"/>
          </w:tcPr>
          <w:p w:rsidR="00CB75EE" w:rsidRPr="00A1069B" w:rsidRDefault="00CB75EE" w:rsidP="005369E5">
            <w:pPr>
              <w:spacing w:after="0" w:line="240" w:lineRule="auto"/>
              <w:jc w:val="center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Materijalizacija objekta</w:t>
            </w:r>
          </w:p>
        </w:tc>
        <w:tc>
          <w:tcPr>
            <w:tcW w:w="2613" w:type="dxa"/>
            <w:vAlign w:val="center"/>
          </w:tcPr>
          <w:p w:rsidR="00CB75EE" w:rsidRPr="00A1069B" w:rsidRDefault="00CB75EE" w:rsidP="005369E5">
            <w:pPr>
              <w:spacing w:after="0" w:line="240" w:lineRule="auto"/>
              <w:jc w:val="center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Materijalizacija fasade:</w:t>
            </w:r>
          </w:p>
        </w:tc>
        <w:tc>
          <w:tcPr>
            <w:tcW w:w="4323" w:type="dxa"/>
            <w:gridSpan w:val="2"/>
            <w:vAlign w:val="center"/>
          </w:tcPr>
          <w:p w:rsidR="00CB75EE" w:rsidRPr="00A1069B" w:rsidRDefault="00CB75EE" w:rsidP="005369E5">
            <w:pPr>
              <w:spacing w:after="0"/>
              <w:jc w:val="center"/>
              <w:rPr>
                <w:rFonts w:ascii="Calibri" w:hAnsi="Calibri"/>
                <w:color w:val="FF0000"/>
                <w:sz w:val="22"/>
              </w:rPr>
            </w:pPr>
            <w:r>
              <w:rPr>
                <w:rFonts w:ascii="Calibri" w:eastAsia="Times New Roman" w:hAnsi="Calibri" w:cs="Arial"/>
                <w:sz w:val="22"/>
              </w:rPr>
              <w:t xml:space="preserve">Aluminijumski kompozitni paneli, Aluminijumska stolarija, Strukturalna zid zavesa, obrade od granitnog kamena </w:t>
            </w:r>
          </w:p>
        </w:tc>
      </w:tr>
      <w:tr w:rsidR="00CB75EE" w:rsidRPr="00A1069B" w:rsidTr="005369E5">
        <w:trPr>
          <w:trHeight w:val="581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  <w:vAlign w:val="center"/>
          </w:tcPr>
          <w:p w:rsidR="00CB75EE" w:rsidRPr="00A1069B" w:rsidRDefault="00CB75EE" w:rsidP="005369E5">
            <w:pPr>
              <w:spacing w:after="0" w:line="240" w:lineRule="auto"/>
              <w:jc w:val="center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Orijentacija slemena:</w:t>
            </w:r>
          </w:p>
        </w:tc>
        <w:tc>
          <w:tcPr>
            <w:tcW w:w="4323" w:type="dxa"/>
            <w:gridSpan w:val="2"/>
            <w:vAlign w:val="center"/>
          </w:tcPr>
          <w:p w:rsidR="00CB75EE" w:rsidRPr="00A1069B" w:rsidRDefault="00CB75EE" w:rsidP="005369E5">
            <w:pPr>
              <w:spacing w:after="0"/>
              <w:jc w:val="center"/>
              <w:rPr>
                <w:rFonts w:ascii="Calibri" w:hAnsi="Calibri"/>
                <w:color w:val="FF0000"/>
                <w:sz w:val="22"/>
              </w:rPr>
            </w:pPr>
            <w:r>
              <w:rPr>
                <w:rFonts w:ascii="Calibri" w:hAnsi="Calibri"/>
                <w:sz w:val="22"/>
              </w:rPr>
              <w:t>Ravan krov</w:t>
            </w:r>
          </w:p>
        </w:tc>
      </w:tr>
      <w:tr w:rsidR="00CB75EE" w:rsidRPr="00A1069B" w:rsidTr="005369E5">
        <w:trPr>
          <w:trHeight w:val="701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  <w:vAlign w:val="center"/>
          </w:tcPr>
          <w:p w:rsidR="00CB75EE" w:rsidRPr="00A1069B" w:rsidRDefault="00CB75EE" w:rsidP="005369E5">
            <w:pPr>
              <w:spacing w:after="0" w:line="240" w:lineRule="auto"/>
              <w:jc w:val="center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Nagib krova:</w:t>
            </w:r>
          </w:p>
        </w:tc>
        <w:tc>
          <w:tcPr>
            <w:tcW w:w="4323" w:type="dxa"/>
            <w:gridSpan w:val="2"/>
            <w:vAlign w:val="center"/>
          </w:tcPr>
          <w:p w:rsidR="00CB75EE" w:rsidRPr="00A1069B" w:rsidRDefault="00CB75EE" w:rsidP="005369E5">
            <w:pPr>
              <w:spacing w:after="0"/>
              <w:jc w:val="center"/>
              <w:rPr>
                <w:rFonts w:ascii="Calibri" w:hAnsi="Calibri"/>
                <w:color w:val="FF0000"/>
                <w:sz w:val="22"/>
              </w:rPr>
            </w:pPr>
            <w:r>
              <w:rPr>
                <w:rFonts w:ascii="Calibri" w:eastAsia="MS Mincho" w:hAnsi="Calibri" w:cs="Arial Narrow"/>
                <w:sz w:val="22"/>
                <w:lang w:eastAsia="ja-JP"/>
              </w:rPr>
              <w:t>Min 1,5</w:t>
            </w:r>
            <w:r w:rsidRPr="00A1069B">
              <w:rPr>
                <w:rFonts w:ascii="Calibri" w:eastAsia="MS Mincho" w:hAnsi="Calibri" w:cs="Arial Narrow"/>
                <w:sz w:val="22"/>
                <w:lang w:eastAsia="ja-JP"/>
              </w:rPr>
              <w:t>%</w:t>
            </w:r>
          </w:p>
        </w:tc>
      </w:tr>
      <w:tr w:rsidR="00CB75EE" w:rsidRPr="00A1069B" w:rsidTr="005369E5">
        <w:trPr>
          <w:trHeight w:val="708"/>
        </w:trPr>
        <w:tc>
          <w:tcPr>
            <w:tcW w:w="2442" w:type="dxa"/>
            <w:vMerge/>
          </w:tcPr>
          <w:p w:rsidR="00CB75EE" w:rsidRPr="00A1069B" w:rsidRDefault="00CB75EE" w:rsidP="005369E5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  <w:tc>
          <w:tcPr>
            <w:tcW w:w="2613" w:type="dxa"/>
            <w:vAlign w:val="center"/>
          </w:tcPr>
          <w:p w:rsidR="00CB75EE" w:rsidRPr="00A1069B" w:rsidRDefault="00CB75EE" w:rsidP="005369E5">
            <w:pPr>
              <w:spacing w:after="0" w:line="240" w:lineRule="auto"/>
              <w:jc w:val="center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Materijalizacija krova:</w:t>
            </w:r>
          </w:p>
        </w:tc>
        <w:tc>
          <w:tcPr>
            <w:tcW w:w="4323" w:type="dxa"/>
            <w:gridSpan w:val="2"/>
            <w:vAlign w:val="center"/>
          </w:tcPr>
          <w:p w:rsidR="00CB75EE" w:rsidRPr="00A1069B" w:rsidRDefault="00CB75EE" w:rsidP="005369E5">
            <w:pPr>
              <w:spacing w:after="0"/>
              <w:jc w:val="center"/>
              <w:rPr>
                <w:rFonts w:ascii="Calibri" w:hAnsi="Calibri"/>
                <w:color w:val="FF0000"/>
                <w:sz w:val="22"/>
              </w:rPr>
            </w:pPr>
            <w:r>
              <w:rPr>
                <w:rFonts w:ascii="Calibri" w:hAnsi="Calibri"/>
                <w:sz w:val="22"/>
              </w:rPr>
              <w:t>Kamene ploče</w:t>
            </w:r>
          </w:p>
        </w:tc>
      </w:tr>
      <w:tr w:rsidR="00D10A8F" w:rsidRPr="00A1069B" w:rsidTr="005369E5">
        <w:trPr>
          <w:trHeight w:val="470"/>
        </w:trPr>
        <w:tc>
          <w:tcPr>
            <w:tcW w:w="2442" w:type="dxa"/>
            <w:vAlign w:val="center"/>
          </w:tcPr>
          <w:p w:rsidR="00D10A8F" w:rsidRPr="00A1069B" w:rsidRDefault="00D10A8F" w:rsidP="005369E5">
            <w:pPr>
              <w:spacing w:line="240" w:lineRule="auto"/>
              <w:jc w:val="center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Procenat zelenih površina:</w:t>
            </w:r>
          </w:p>
        </w:tc>
        <w:tc>
          <w:tcPr>
            <w:tcW w:w="2613" w:type="dxa"/>
            <w:vAlign w:val="center"/>
          </w:tcPr>
          <w:p w:rsidR="00D10A8F" w:rsidRPr="009859FE" w:rsidRDefault="00D10A8F" w:rsidP="001C767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Prema planu  15%</w:t>
            </w:r>
          </w:p>
        </w:tc>
        <w:tc>
          <w:tcPr>
            <w:tcW w:w="4323" w:type="dxa"/>
            <w:gridSpan w:val="2"/>
            <w:vAlign w:val="center"/>
          </w:tcPr>
          <w:p w:rsidR="00D10A8F" w:rsidRPr="009859FE" w:rsidRDefault="00D10A8F" w:rsidP="001C767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Ostvareno:</w:t>
            </w:r>
          </w:p>
          <w:p w:rsidR="00D10A8F" w:rsidRPr="009859FE" w:rsidRDefault="00D10A8F" w:rsidP="001C7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MS Mincho" w:hAnsiTheme="minorHAnsi" w:cstheme="minorHAnsi"/>
                <w:sz w:val="22"/>
                <w:lang w:val="sr-Cyrl-CS" w:eastAsia="ja-JP"/>
              </w:rPr>
            </w:pPr>
            <w:r w:rsidRPr="009859FE">
              <w:rPr>
                <w:rFonts w:asciiTheme="minorHAnsi" w:eastAsia="Times New Roman" w:hAnsiTheme="minorHAnsi" w:cstheme="minorHAnsi"/>
                <w:color w:val="000000"/>
                <w:sz w:val="22"/>
              </w:rPr>
              <w:t>15.26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 </w:t>
            </w:r>
            <w:r w:rsidRPr="009859FE">
              <w:rPr>
                <w:rFonts w:asciiTheme="minorHAnsi" w:eastAsia="Times New Roman" w:hAnsiTheme="minorHAnsi" w:cstheme="minorHAnsi"/>
                <w:color w:val="000000"/>
                <w:sz w:val="22"/>
              </w:rPr>
              <w:t>%</w:t>
            </w:r>
          </w:p>
        </w:tc>
      </w:tr>
      <w:tr w:rsidR="00D10A8F" w:rsidRPr="00A1069B" w:rsidTr="005369E5">
        <w:trPr>
          <w:trHeight w:val="662"/>
        </w:trPr>
        <w:tc>
          <w:tcPr>
            <w:tcW w:w="2442" w:type="dxa"/>
            <w:vAlign w:val="center"/>
          </w:tcPr>
          <w:p w:rsidR="00D10A8F" w:rsidRPr="00A1069B" w:rsidRDefault="00D10A8F" w:rsidP="005369E5">
            <w:pPr>
              <w:spacing w:line="240" w:lineRule="auto"/>
              <w:jc w:val="center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Indeks zauzetosti:</w:t>
            </w:r>
          </w:p>
        </w:tc>
        <w:tc>
          <w:tcPr>
            <w:tcW w:w="2613" w:type="dxa"/>
            <w:vAlign w:val="center"/>
          </w:tcPr>
          <w:p w:rsidR="00D10A8F" w:rsidRPr="009859FE" w:rsidRDefault="00D10A8F" w:rsidP="001C767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59FE">
              <w:rPr>
                <w:rFonts w:asciiTheme="minorHAnsi" w:hAnsiTheme="minorHAnsi" w:cstheme="minorHAnsi"/>
                <w:sz w:val="22"/>
              </w:rPr>
              <w:t>Prema planu 50%</w:t>
            </w:r>
          </w:p>
        </w:tc>
        <w:tc>
          <w:tcPr>
            <w:tcW w:w="4323" w:type="dxa"/>
            <w:gridSpan w:val="2"/>
            <w:vAlign w:val="center"/>
          </w:tcPr>
          <w:p w:rsidR="00D10A8F" w:rsidRPr="009859FE" w:rsidRDefault="00D10A8F" w:rsidP="001C767E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zh-CN"/>
              </w:rPr>
              <w:t xml:space="preserve">26.88 </w:t>
            </w:r>
            <w:r w:rsidRPr="009859FE">
              <w:rPr>
                <w:rFonts w:asciiTheme="minorHAnsi" w:eastAsia="Times New Roman" w:hAnsiTheme="minorHAnsi" w:cstheme="minorHAnsi"/>
                <w:sz w:val="22"/>
                <w:lang w:eastAsia="zh-CN"/>
              </w:rPr>
              <w:t>%</w:t>
            </w:r>
          </w:p>
        </w:tc>
      </w:tr>
      <w:tr w:rsidR="00CB75EE" w:rsidRPr="00A1069B" w:rsidTr="005369E5">
        <w:trPr>
          <w:trHeight w:val="355"/>
        </w:trPr>
        <w:tc>
          <w:tcPr>
            <w:tcW w:w="2442" w:type="dxa"/>
            <w:vAlign w:val="center"/>
          </w:tcPr>
          <w:p w:rsidR="00CB75EE" w:rsidRPr="00A1069B" w:rsidRDefault="00CB75EE" w:rsidP="005369E5">
            <w:pPr>
              <w:spacing w:line="240" w:lineRule="auto"/>
              <w:jc w:val="center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>Druge karakteristike objekta:</w:t>
            </w:r>
          </w:p>
        </w:tc>
        <w:tc>
          <w:tcPr>
            <w:tcW w:w="6936" w:type="dxa"/>
            <w:gridSpan w:val="3"/>
            <w:vAlign w:val="center"/>
          </w:tcPr>
          <w:p w:rsidR="00CB75EE" w:rsidRPr="004E4700" w:rsidRDefault="00CB75EE" w:rsidP="00536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MS Mincho" w:hAnsi="Calibri" w:cs="Arial Narrow"/>
                <w:sz w:val="22"/>
                <w:lang w:eastAsia="ja-JP"/>
              </w:rPr>
            </w:pPr>
            <w:r>
              <w:rPr>
                <w:rFonts w:ascii="Calibri" w:eastAsia="MS Mincho" w:hAnsi="Calibri" w:cs="Arial Narrow"/>
                <w:sz w:val="22"/>
                <w:lang w:eastAsia="ja-JP"/>
              </w:rPr>
              <w:t xml:space="preserve">Objekat je opremljen komunalnom infrastrukturom, ima dva AB jezgra u kojima su smeštene instalacije , liftovi, tehničke i santarne prostorije. </w:t>
            </w:r>
          </w:p>
        </w:tc>
      </w:tr>
      <w:tr w:rsidR="00CB75EE" w:rsidRPr="00A1069B" w:rsidTr="005369E5">
        <w:trPr>
          <w:trHeight w:val="143"/>
        </w:trPr>
        <w:tc>
          <w:tcPr>
            <w:tcW w:w="2442" w:type="dxa"/>
            <w:vAlign w:val="center"/>
          </w:tcPr>
          <w:p w:rsidR="00CB75EE" w:rsidRPr="00A1069B" w:rsidRDefault="00CB75EE" w:rsidP="005369E5">
            <w:pPr>
              <w:spacing w:line="240" w:lineRule="auto"/>
              <w:jc w:val="center"/>
              <w:rPr>
                <w:rFonts w:ascii="Calibri" w:hAnsi="Calibri"/>
                <w:sz w:val="22"/>
              </w:rPr>
            </w:pPr>
            <w:r w:rsidRPr="00A1069B">
              <w:rPr>
                <w:rFonts w:ascii="Calibri" w:hAnsi="Calibri"/>
                <w:sz w:val="22"/>
              </w:rPr>
              <w:t xml:space="preserve">Predračunska </w:t>
            </w:r>
            <w:r>
              <w:rPr>
                <w:rFonts w:ascii="Calibri" w:hAnsi="Calibri"/>
                <w:sz w:val="22"/>
              </w:rPr>
              <w:t xml:space="preserve">procenjena </w:t>
            </w:r>
            <w:r w:rsidRPr="00A1069B">
              <w:rPr>
                <w:rFonts w:ascii="Calibri" w:hAnsi="Calibri"/>
                <w:sz w:val="22"/>
              </w:rPr>
              <w:t>vrednost objekata:</w:t>
            </w:r>
          </w:p>
        </w:tc>
        <w:tc>
          <w:tcPr>
            <w:tcW w:w="6936" w:type="dxa"/>
            <w:gridSpan w:val="3"/>
            <w:vAlign w:val="center"/>
          </w:tcPr>
          <w:p w:rsidR="00CB75EE" w:rsidRPr="00A1069B" w:rsidRDefault="00CB75EE" w:rsidP="005369E5">
            <w:pPr>
              <w:spacing w:line="240" w:lineRule="auto"/>
              <w:jc w:val="center"/>
              <w:rPr>
                <w:rFonts w:ascii="Calibri" w:hAnsi="Calibri"/>
                <w:sz w:val="22"/>
              </w:rPr>
            </w:pPr>
            <w:r w:rsidRPr="00CB75EE">
              <w:rPr>
                <w:rFonts w:ascii="Calibri" w:hAnsi="Calibri"/>
                <w:sz w:val="22"/>
              </w:rPr>
              <w:t>6</w:t>
            </w:r>
            <w:r>
              <w:rPr>
                <w:rFonts w:ascii="Calibri" w:hAnsi="Calibri"/>
                <w:sz w:val="22"/>
              </w:rPr>
              <w:t>.</w:t>
            </w:r>
            <w:r w:rsidRPr="00CB75EE">
              <w:rPr>
                <w:rFonts w:ascii="Calibri" w:hAnsi="Calibri"/>
                <w:sz w:val="22"/>
              </w:rPr>
              <w:t>109</w:t>
            </w:r>
            <w:r>
              <w:rPr>
                <w:rFonts w:ascii="Calibri" w:hAnsi="Calibri"/>
                <w:sz w:val="22"/>
              </w:rPr>
              <w:t>.</w:t>
            </w:r>
            <w:r w:rsidRPr="00CB75EE">
              <w:rPr>
                <w:rFonts w:ascii="Calibri" w:hAnsi="Calibri"/>
                <w:sz w:val="22"/>
              </w:rPr>
              <w:t>032</w:t>
            </w:r>
            <w:r>
              <w:rPr>
                <w:rFonts w:ascii="Calibri" w:hAnsi="Calibri"/>
                <w:sz w:val="22"/>
              </w:rPr>
              <w:t>.</w:t>
            </w:r>
            <w:r w:rsidRPr="00CB75EE">
              <w:rPr>
                <w:rFonts w:ascii="Calibri" w:hAnsi="Calibri"/>
                <w:sz w:val="22"/>
              </w:rPr>
              <w:t>150</w:t>
            </w:r>
            <w:r>
              <w:rPr>
                <w:rFonts w:ascii="Calibri" w:hAnsi="Calibri"/>
                <w:sz w:val="22"/>
              </w:rPr>
              <w:t>,00</w:t>
            </w:r>
            <w:r w:rsidRPr="0070679D">
              <w:rPr>
                <w:rFonts w:ascii="Calibri" w:hAnsi="Calibri"/>
                <w:sz w:val="22"/>
              </w:rPr>
              <w:t>dinara</w:t>
            </w:r>
          </w:p>
        </w:tc>
      </w:tr>
    </w:tbl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b/>
          <w:color w:val="000000"/>
          <w:szCs w:val="24"/>
        </w:rPr>
      </w:pPr>
      <w:bookmarkStart w:id="3" w:name="_Hlk16131833"/>
    </w:p>
    <w:bookmarkEnd w:id="3"/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704879">
        <w:rPr>
          <w:noProof/>
          <w:szCs w:val="24"/>
        </w:rPr>
        <w:lastRenderedPageBreak/>
        <w:drawing>
          <wp:inline distT="0" distB="0" distL="0" distR="0">
            <wp:extent cx="5705475" cy="5546437"/>
            <wp:effectExtent l="19050" t="0" r="9525" b="0"/>
            <wp:docPr id="2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546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Pr="00B96D45" w:rsidRDefault="00D10A8F" w:rsidP="00D10A8F">
      <w:pPr>
        <w:spacing w:after="0" w:line="240" w:lineRule="auto"/>
        <w:rPr>
          <w:rFonts w:asciiTheme="minorHAnsi" w:hAnsiTheme="minorHAnsi" w:cstheme="minorHAnsi"/>
          <w:szCs w:val="24"/>
        </w:rPr>
      </w:pPr>
    </w:p>
    <w:p w:rsidR="00D10A8F" w:rsidRDefault="00D10A8F" w:rsidP="00D10A8F">
      <w:pPr>
        <w:spacing w:after="0" w:line="240" w:lineRule="auto"/>
        <w:rPr>
          <w:szCs w:val="24"/>
        </w:rPr>
      </w:pPr>
    </w:p>
    <w:p w:rsidR="00D10A8F" w:rsidRDefault="00D10A8F" w:rsidP="00D10A8F">
      <w:pPr>
        <w:spacing w:after="0" w:line="240" w:lineRule="auto"/>
        <w:rPr>
          <w:szCs w:val="24"/>
        </w:rPr>
      </w:pPr>
      <w:r w:rsidRPr="0082224A">
        <w:rPr>
          <w:noProof/>
          <w:szCs w:val="24"/>
        </w:rPr>
        <w:lastRenderedPageBreak/>
        <w:drawing>
          <wp:inline distT="0" distB="0" distL="0" distR="0">
            <wp:extent cx="5581650" cy="8677275"/>
            <wp:effectExtent l="19050" t="0" r="0" b="0"/>
            <wp:docPr id="2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867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A8F" w:rsidRDefault="00D10A8F" w:rsidP="00D10A8F">
      <w:pPr>
        <w:spacing w:after="0" w:line="240" w:lineRule="auto"/>
        <w:rPr>
          <w:szCs w:val="24"/>
        </w:rPr>
      </w:pPr>
    </w:p>
    <w:p w:rsidR="00D10A8F" w:rsidRDefault="00D10A8F" w:rsidP="00D10A8F">
      <w:pPr>
        <w:spacing w:after="0" w:line="240" w:lineRule="auto"/>
        <w:rPr>
          <w:szCs w:val="24"/>
        </w:rPr>
      </w:pPr>
      <w:r w:rsidRPr="0082224A">
        <w:rPr>
          <w:noProof/>
          <w:szCs w:val="24"/>
        </w:rPr>
        <w:lastRenderedPageBreak/>
        <w:drawing>
          <wp:inline distT="0" distB="0" distL="0" distR="0">
            <wp:extent cx="5757162" cy="4095750"/>
            <wp:effectExtent l="19050" t="0" r="0" b="0"/>
            <wp:docPr id="29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098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A8F" w:rsidRDefault="00D10A8F" w:rsidP="00D10A8F">
      <w:pPr>
        <w:spacing w:after="0" w:line="240" w:lineRule="auto"/>
        <w:rPr>
          <w:szCs w:val="24"/>
        </w:rPr>
      </w:pPr>
    </w:p>
    <w:p w:rsidR="00D10A8F" w:rsidRDefault="00D10A8F" w:rsidP="00D10A8F">
      <w:pPr>
        <w:spacing w:after="0" w:line="240" w:lineRule="auto"/>
        <w:rPr>
          <w:szCs w:val="24"/>
        </w:rPr>
      </w:pPr>
    </w:p>
    <w:p w:rsidR="00D10A8F" w:rsidRDefault="00D10A8F" w:rsidP="00D10A8F">
      <w:pPr>
        <w:spacing w:after="0" w:line="240" w:lineRule="auto"/>
        <w:rPr>
          <w:szCs w:val="24"/>
        </w:rPr>
      </w:pPr>
    </w:p>
    <w:p w:rsidR="00D10A8F" w:rsidRDefault="00D10A8F" w:rsidP="00D10A8F">
      <w:pPr>
        <w:spacing w:after="0" w:line="240" w:lineRule="auto"/>
        <w:rPr>
          <w:szCs w:val="24"/>
        </w:rPr>
      </w:pPr>
      <w:r w:rsidRPr="0082224A">
        <w:rPr>
          <w:noProof/>
          <w:szCs w:val="24"/>
        </w:rPr>
        <w:drawing>
          <wp:inline distT="0" distB="0" distL="0" distR="0">
            <wp:extent cx="5695950" cy="2181225"/>
            <wp:effectExtent l="19050" t="0" r="0" b="0"/>
            <wp:docPr id="3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A8F" w:rsidRDefault="00D10A8F" w:rsidP="00D10A8F">
      <w:pPr>
        <w:spacing w:after="0" w:line="240" w:lineRule="auto"/>
        <w:rPr>
          <w:szCs w:val="24"/>
        </w:rPr>
      </w:pPr>
    </w:p>
    <w:p w:rsidR="00D10A8F" w:rsidRDefault="00D10A8F" w:rsidP="00D10A8F">
      <w:pPr>
        <w:spacing w:after="0" w:line="240" w:lineRule="auto"/>
        <w:rPr>
          <w:szCs w:val="24"/>
        </w:rPr>
      </w:pPr>
    </w:p>
    <w:p w:rsidR="00CB75EE" w:rsidRPr="00A1069B" w:rsidRDefault="00CB75EE" w:rsidP="00CB75EE">
      <w:pPr>
        <w:rPr>
          <w:rFonts w:ascii="Calibri" w:hAnsi="Calibri" w:cs="Arial"/>
          <w:b/>
          <w:color w:val="000000"/>
          <w:sz w:val="22"/>
        </w:rPr>
      </w:pPr>
    </w:p>
    <w:bookmarkEnd w:id="2"/>
    <w:p w:rsidR="005369E5" w:rsidRPr="000153F2" w:rsidRDefault="005369E5" w:rsidP="005369E5">
      <w:pPr>
        <w:spacing w:after="0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Beograd, Avgust 2019</w:t>
      </w:r>
      <w:r w:rsidRPr="000153F2">
        <w:rPr>
          <w:rFonts w:ascii="Calibri" w:hAnsi="Calibri"/>
          <w:szCs w:val="24"/>
        </w:rPr>
        <w:t>.godine</w:t>
      </w:r>
      <w:r>
        <w:rPr>
          <w:rFonts w:ascii="Calibri" w:hAnsi="Calibri"/>
          <w:szCs w:val="24"/>
        </w:rPr>
        <w:t xml:space="preserve">                                               </w:t>
      </w:r>
      <w:r w:rsidR="00D10A8F">
        <w:rPr>
          <w:rFonts w:ascii="Calibri" w:hAnsi="Calibri"/>
          <w:szCs w:val="24"/>
        </w:rPr>
        <w:t xml:space="preserve">               </w:t>
      </w:r>
      <w:r>
        <w:rPr>
          <w:rFonts w:ascii="Calibri" w:hAnsi="Calibri"/>
          <w:szCs w:val="24"/>
        </w:rPr>
        <w:t xml:space="preserve">           </w:t>
      </w:r>
      <w:r w:rsidRPr="000153F2">
        <w:rPr>
          <w:rFonts w:ascii="Calibri" w:hAnsi="Calibri"/>
          <w:szCs w:val="24"/>
        </w:rPr>
        <w:t>Odgovorni projektant:</w:t>
      </w:r>
    </w:p>
    <w:p w:rsidR="005369E5" w:rsidRDefault="005369E5" w:rsidP="005369E5">
      <w:pPr>
        <w:spacing w:after="0"/>
        <w:jc w:val="righ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                                                                                                          VESNA ĆURIĆ</w:t>
      </w:r>
      <w:r w:rsidRPr="0059365C">
        <w:rPr>
          <w:rFonts w:ascii="Calibri" w:hAnsi="Calibri"/>
          <w:szCs w:val="24"/>
        </w:rPr>
        <w:t>, dipl.inž.arh.</w:t>
      </w:r>
    </w:p>
    <w:p w:rsidR="005369E5" w:rsidRDefault="005369E5" w:rsidP="005369E5">
      <w:pPr>
        <w:jc w:val="center"/>
        <w:rPr>
          <w:rFonts w:ascii="Calibri" w:hAnsi="Calibri"/>
          <w:szCs w:val="24"/>
        </w:rPr>
      </w:pPr>
    </w:p>
    <w:p w:rsidR="00D10A8F" w:rsidRDefault="00D10A8F" w:rsidP="005369E5">
      <w:pPr>
        <w:jc w:val="center"/>
        <w:rPr>
          <w:rFonts w:ascii="Calibri" w:hAnsi="Calibri"/>
          <w:szCs w:val="24"/>
        </w:rPr>
      </w:pPr>
    </w:p>
    <w:p w:rsidR="002047FD" w:rsidRPr="00D10A8F" w:rsidRDefault="005369E5" w:rsidP="00D10A8F">
      <w:pPr>
        <w:tabs>
          <w:tab w:val="left" w:pos="6811"/>
        </w:tabs>
        <w:jc w:val="righ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_____________________</w:t>
      </w:r>
    </w:p>
    <w:sectPr w:rsidR="002047FD" w:rsidRPr="00D10A8F" w:rsidSect="00A1069B">
      <w:pgSz w:w="11907" w:h="16839" w:code="9"/>
      <w:pgMar w:top="1417" w:right="1417" w:bottom="12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YU 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97F39"/>
    <w:multiLevelType w:val="hybridMultilevel"/>
    <w:tmpl w:val="D1C05D7C"/>
    <w:lvl w:ilvl="0" w:tplc="2C98451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B79DD"/>
    <w:multiLevelType w:val="hybridMultilevel"/>
    <w:tmpl w:val="5C0CCCE6"/>
    <w:lvl w:ilvl="0" w:tplc="2C98451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B2E2C"/>
    <w:multiLevelType w:val="hybridMultilevel"/>
    <w:tmpl w:val="0CFCA3F2"/>
    <w:lvl w:ilvl="0" w:tplc="2C98451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92455"/>
    <w:multiLevelType w:val="hybridMultilevel"/>
    <w:tmpl w:val="288CD992"/>
    <w:lvl w:ilvl="0" w:tplc="E7E6E98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723663B1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552"/>
        </w:tabs>
        <w:ind w:left="55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BA123EC"/>
    <w:multiLevelType w:val="hybridMultilevel"/>
    <w:tmpl w:val="F0989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5"/>
  </w:num>
  <w:num w:numId="20">
    <w:abstractNumId w:val="2"/>
  </w:num>
  <w:num w:numId="21">
    <w:abstractNumId w:val="1"/>
  </w:num>
  <w:num w:numId="22">
    <w:abstractNumId w:val="0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785785"/>
    <w:rsid w:val="00004204"/>
    <w:rsid w:val="000075ED"/>
    <w:rsid w:val="000113D6"/>
    <w:rsid w:val="00014E13"/>
    <w:rsid w:val="00015CD5"/>
    <w:rsid w:val="00026426"/>
    <w:rsid w:val="000275FA"/>
    <w:rsid w:val="00027873"/>
    <w:rsid w:val="00030C65"/>
    <w:rsid w:val="000367C6"/>
    <w:rsid w:val="00040F6F"/>
    <w:rsid w:val="0004183A"/>
    <w:rsid w:val="0004416D"/>
    <w:rsid w:val="00052EF1"/>
    <w:rsid w:val="00054F56"/>
    <w:rsid w:val="0005574E"/>
    <w:rsid w:val="00055FE9"/>
    <w:rsid w:val="000607A4"/>
    <w:rsid w:val="000634B9"/>
    <w:rsid w:val="00084C4C"/>
    <w:rsid w:val="000868E3"/>
    <w:rsid w:val="00090902"/>
    <w:rsid w:val="00091A32"/>
    <w:rsid w:val="000957B5"/>
    <w:rsid w:val="000C19C6"/>
    <w:rsid w:val="000D2492"/>
    <w:rsid w:val="000D3BE7"/>
    <w:rsid w:val="000E3994"/>
    <w:rsid w:val="000E67F8"/>
    <w:rsid w:val="0010480F"/>
    <w:rsid w:val="00116E08"/>
    <w:rsid w:val="00134972"/>
    <w:rsid w:val="0013549A"/>
    <w:rsid w:val="00136963"/>
    <w:rsid w:val="00144341"/>
    <w:rsid w:val="00150987"/>
    <w:rsid w:val="00171E77"/>
    <w:rsid w:val="00180D4E"/>
    <w:rsid w:val="001841C9"/>
    <w:rsid w:val="0019676C"/>
    <w:rsid w:val="001A77AB"/>
    <w:rsid w:val="001A7E87"/>
    <w:rsid w:val="001B359C"/>
    <w:rsid w:val="001B39AC"/>
    <w:rsid w:val="001B57C2"/>
    <w:rsid w:val="001B61A2"/>
    <w:rsid w:val="001C191A"/>
    <w:rsid w:val="001D0DCF"/>
    <w:rsid w:val="001E0184"/>
    <w:rsid w:val="001E690E"/>
    <w:rsid w:val="001E712B"/>
    <w:rsid w:val="00204255"/>
    <w:rsid w:val="002047FD"/>
    <w:rsid w:val="002065A8"/>
    <w:rsid w:val="00216D50"/>
    <w:rsid w:val="00224478"/>
    <w:rsid w:val="0023012D"/>
    <w:rsid w:val="0024346E"/>
    <w:rsid w:val="0025274A"/>
    <w:rsid w:val="00255004"/>
    <w:rsid w:val="00257F99"/>
    <w:rsid w:val="00280CDC"/>
    <w:rsid w:val="00282282"/>
    <w:rsid w:val="002906CA"/>
    <w:rsid w:val="002A3667"/>
    <w:rsid w:val="002B41A7"/>
    <w:rsid w:val="002B604B"/>
    <w:rsid w:val="002C4DA7"/>
    <w:rsid w:val="002D0631"/>
    <w:rsid w:val="002D4070"/>
    <w:rsid w:val="002D69C0"/>
    <w:rsid w:val="002E5AD4"/>
    <w:rsid w:val="002F0B6A"/>
    <w:rsid w:val="002F642D"/>
    <w:rsid w:val="002F6E9C"/>
    <w:rsid w:val="0030743A"/>
    <w:rsid w:val="00307927"/>
    <w:rsid w:val="00311F73"/>
    <w:rsid w:val="0031584E"/>
    <w:rsid w:val="003235B6"/>
    <w:rsid w:val="003260DF"/>
    <w:rsid w:val="0033204B"/>
    <w:rsid w:val="00336D56"/>
    <w:rsid w:val="00345AF1"/>
    <w:rsid w:val="00345CDE"/>
    <w:rsid w:val="00345F0A"/>
    <w:rsid w:val="00354E37"/>
    <w:rsid w:val="00360388"/>
    <w:rsid w:val="00364614"/>
    <w:rsid w:val="00366291"/>
    <w:rsid w:val="00374D4C"/>
    <w:rsid w:val="00375E17"/>
    <w:rsid w:val="0038195F"/>
    <w:rsid w:val="00381F97"/>
    <w:rsid w:val="00387FCD"/>
    <w:rsid w:val="00392D8C"/>
    <w:rsid w:val="003A5F0D"/>
    <w:rsid w:val="003B193C"/>
    <w:rsid w:val="003B379F"/>
    <w:rsid w:val="003B7178"/>
    <w:rsid w:val="003C08E0"/>
    <w:rsid w:val="003C0B7E"/>
    <w:rsid w:val="003D763D"/>
    <w:rsid w:val="003E278A"/>
    <w:rsid w:val="004011AB"/>
    <w:rsid w:val="00402545"/>
    <w:rsid w:val="004055C8"/>
    <w:rsid w:val="00406B7C"/>
    <w:rsid w:val="00412F79"/>
    <w:rsid w:val="00414A17"/>
    <w:rsid w:val="004167A0"/>
    <w:rsid w:val="00426AB9"/>
    <w:rsid w:val="00446E18"/>
    <w:rsid w:val="0046426B"/>
    <w:rsid w:val="00467B97"/>
    <w:rsid w:val="00470AE7"/>
    <w:rsid w:val="00477F67"/>
    <w:rsid w:val="00483860"/>
    <w:rsid w:val="00487EA2"/>
    <w:rsid w:val="00490814"/>
    <w:rsid w:val="00491E65"/>
    <w:rsid w:val="004A3FD3"/>
    <w:rsid w:val="004B0634"/>
    <w:rsid w:val="004B11F7"/>
    <w:rsid w:val="004B4DD8"/>
    <w:rsid w:val="004C42B1"/>
    <w:rsid w:val="004C59CD"/>
    <w:rsid w:val="004C7504"/>
    <w:rsid w:val="004D1040"/>
    <w:rsid w:val="004E0541"/>
    <w:rsid w:val="004E15C0"/>
    <w:rsid w:val="004E1CBD"/>
    <w:rsid w:val="004E4700"/>
    <w:rsid w:val="004E4766"/>
    <w:rsid w:val="004E6172"/>
    <w:rsid w:val="004F1937"/>
    <w:rsid w:val="004F527A"/>
    <w:rsid w:val="004F63D2"/>
    <w:rsid w:val="005003C3"/>
    <w:rsid w:val="005155A8"/>
    <w:rsid w:val="00515690"/>
    <w:rsid w:val="005369E5"/>
    <w:rsid w:val="00543E85"/>
    <w:rsid w:val="005444EE"/>
    <w:rsid w:val="005460D0"/>
    <w:rsid w:val="00547290"/>
    <w:rsid w:val="005522A0"/>
    <w:rsid w:val="005561FE"/>
    <w:rsid w:val="00557C15"/>
    <w:rsid w:val="00560F5F"/>
    <w:rsid w:val="00561E17"/>
    <w:rsid w:val="00561E84"/>
    <w:rsid w:val="00564BA1"/>
    <w:rsid w:val="005B6D99"/>
    <w:rsid w:val="005C7F2B"/>
    <w:rsid w:val="005E039F"/>
    <w:rsid w:val="005F11D5"/>
    <w:rsid w:val="00600692"/>
    <w:rsid w:val="00610BCC"/>
    <w:rsid w:val="00612BF7"/>
    <w:rsid w:val="006165AA"/>
    <w:rsid w:val="00623C6C"/>
    <w:rsid w:val="00627708"/>
    <w:rsid w:val="0063044E"/>
    <w:rsid w:val="006336CE"/>
    <w:rsid w:val="00641D55"/>
    <w:rsid w:val="00642B1F"/>
    <w:rsid w:val="00643E9C"/>
    <w:rsid w:val="006567ED"/>
    <w:rsid w:val="00676DAC"/>
    <w:rsid w:val="00681BF7"/>
    <w:rsid w:val="00682104"/>
    <w:rsid w:val="00683ECB"/>
    <w:rsid w:val="006841AA"/>
    <w:rsid w:val="00684D38"/>
    <w:rsid w:val="006B201B"/>
    <w:rsid w:val="006B55E3"/>
    <w:rsid w:val="006B6201"/>
    <w:rsid w:val="006E0FEC"/>
    <w:rsid w:val="006F2CBF"/>
    <w:rsid w:val="0070679D"/>
    <w:rsid w:val="007119DA"/>
    <w:rsid w:val="00714023"/>
    <w:rsid w:val="00714251"/>
    <w:rsid w:val="0073355D"/>
    <w:rsid w:val="007375C8"/>
    <w:rsid w:val="00755640"/>
    <w:rsid w:val="00764DB6"/>
    <w:rsid w:val="00765AFC"/>
    <w:rsid w:val="00771C99"/>
    <w:rsid w:val="00772ADF"/>
    <w:rsid w:val="00775053"/>
    <w:rsid w:val="00782B55"/>
    <w:rsid w:val="00782F16"/>
    <w:rsid w:val="00785785"/>
    <w:rsid w:val="0078716B"/>
    <w:rsid w:val="007A21E5"/>
    <w:rsid w:val="007B2274"/>
    <w:rsid w:val="007D227C"/>
    <w:rsid w:val="007D2D4A"/>
    <w:rsid w:val="007D41D0"/>
    <w:rsid w:val="007D7F79"/>
    <w:rsid w:val="007E0AD9"/>
    <w:rsid w:val="007E1881"/>
    <w:rsid w:val="00812F7E"/>
    <w:rsid w:val="0083183F"/>
    <w:rsid w:val="00832234"/>
    <w:rsid w:val="008365FA"/>
    <w:rsid w:val="00851C37"/>
    <w:rsid w:val="00852122"/>
    <w:rsid w:val="00856965"/>
    <w:rsid w:val="00874809"/>
    <w:rsid w:val="00885E94"/>
    <w:rsid w:val="008913BA"/>
    <w:rsid w:val="008A1D83"/>
    <w:rsid w:val="008A4ABA"/>
    <w:rsid w:val="008A6662"/>
    <w:rsid w:val="008B0687"/>
    <w:rsid w:val="008D25FB"/>
    <w:rsid w:val="00917FBF"/>
    <w:rsid w:val="00921FBC"/>
    <w:rsid w:val="009269E3"/>
    <w:rsid w:val="00937C4A"/>
    <w:rsid w:val="009469C5"/>
    <w:rsid w:val="00957F2D"/>
    <w:rsid w:val="00960380"/>
    <w:rsid w:val="00963435"/>
    <w:rsid w:val="00971319"/>
    <w:rsid w:val="00977BE9"/>
    <w:rsid w:val="009858DD"/>
    <w:rsid w:val="009859FE"/>
    <w:rsid w:val="00985A8E"/>
    <w:rsid w:val="00986195"/>
    <w:rsid w:val="009A1378"/>
    <w:rsid w:val="009B1EC7"/>
    <w:rsid w:val="009C28BC"/>
    <w:rsid w:val="009C62D0"/>
    <w:rsid w:val="009C7C72"/>
    <w:rsid w:val="009E273A"/>
    <w:rsid w:val="009E2906"/>
    <w:rsid w:val="009E29C0"/>
    <w:rsid w:val="009E495C"/>
    <w:rsid w:val="009E4DC1"/>
    <w:rsid w:val="009F1987"/>
    <w:rsid w:val="009F6468"/>
    <w:rsid w:val="00A05362"/>
    <w:rsid w:val="00A05399"/>
    <w:rsid w:val="00A06B13"/>
    <w:rsid w:val="00A1069B"/>
    <w:rsid w:val="00A1527A"/>
    <w:rsid w:val="00A310A2"/>
    <w:rsid w:val="00A404E7"/>
    <w:rsid w:val="00A4352C"/>
    <w:rsid w:val="00A4571D"/>
    <w:rsid w:val="00A46BDF"/>
    <w:rsid w:val="00A51576"/>
    <w:rsid w:val="00A5175D"/>
    <w:rsid w:val="00A531D3"/>
    <w:rsid w:val="00A609CA"/>
    <w:rsid w:val="00A6186F"/>
    <w:rsid w:val="00A62178"/>
    <w:rsid w:val="00A6249A"/>
    <w:rsid w:val="00A65898"/>
    <w:rsid w:val="00A65931"/>
    <w:rsid w:val="00A70584"/>
    <w:rsid w:val="00A737CD"/>
    <w:rsid w:val="00A74F3B"/>
    <w:rsid w:val="00A76ADA"/>
    <w:rsid w:val="00A82DC0"/>
    <w:rsid w:val="00A9048A"/>
    <w:rsid w:val="00A93D47"/>
    <w:rsid w:val="00AA32C4"/>
    <w:rsid w:val="00AA3655"/>
    <w:rsid w:val="00AA47CC"/>
    <w:rsid w:val="00AB3C63"/>
    <w:rsid w:val="00AB4C99"/>
    <w:rsid w:val="00AC06D6"/>
    <w:rsid w:val="00AC10F6"/>
    <w:rsid w:val="00AC36C9"/>
    <w:rsid w:val="00AC3AA7"/>
    <w:rsid w:val="00AD7175"/>
    <w:rsid w:val="00AE0771"/>
    <w:rsid w:val="00AE1761"/>
    <w:rsid w:val="00AE1893"/>
    <w:rsid w:val="00AF0890"/>
    <w:rsid w:val="00B01A1E"/>
    <w:rsid w:val="00B03A97"/>
    <w:rsid w:val="00B06075"/>
    <w:rsid w:val="00B132C6"/>
    <w:rsid w:val="00B16B48"/>
    <w:rsid w:val="00B16B51"/>
    <w:rsid w:val="00B240DE"/>
    <w:rsid w:val="00B25199"/>
    <w:rsid w:val="00B36D9D"/>
    <w:rsid w:val="00B45276"/>
    <w:rsid w:val="00B51497"/>
    <w:rsid w:val="00B56180"/>
    <w:rsid w:val="00B61472"/>
    <w:rsid w:val="00B70BCA"/>
    <w:rsid w:val="00B71AF7"/>
    <w:rsid w:val="00B8188B"/>
    <w:rsid w:val="00B831CE"/>
    <w:rsid w:val="00B90599"/>
    <w:rsid w:val="00B91540"/>
    <w:rsid w:val="00B91704"/>
    <w:rsid w:val="00B922FD"/>
    <w:rsid w:val="00B92A99"/>
    <w:rsid w:val="00BA2422"/>
    <w:rsid w:val="00BC32AB"/>
    <w:rsid w:val="00BC7AFA"/>
    <w:rsid w:val="00BD4289"/>
    <w:rsid w:val="00BE1560"/>
    <w:rsid w:val="00BE2926"/>
    <w:rsid w:val="00BE42F3"/>
    <w:rsid w:val="00BE76FE"/>
    <w:rsid w:val="00BF26FF"/>
    <w:rsid w:val="00BF28A1"/>
    <w:rsid w:val="00C104D8"/>
    <w:rsid w:val="00C25D11"/>
    <w:rsid w:val="00C41C08"/>
    <w:rsid w:val="00C43422"/>
    <w:rsid w:val="00C46B03"/>
    <w:rsid w:val="00C50346"/>
    <w:rsid w:val="00C629DD"/>
    <w:rsid w:val="00C66250"/>
    <w:rsid w:val="00C665B0"/>
    <w:rsid w:val="00C67222"/>
    <w:rsid w:val="00C71301"/>
    <w:rsid w:val="00C81810"/>
    <w:rsid w:val="00C83F7C"/>
    <w:rsid w:val="00C8420D"/>
    <w:rsid w:val="00CA21AF"/>
    <w:rsid w:val="00CB2246"/>
    <w:rsid w:val="00CB34E9"/>
    <w:rsid w:val="00CB53E6"/>
    <w:rsid w:val="00CB75EE"/>
    <w:rsid w:val="00CC032E"/>
    <w:rsid w:val="00CD14A4"/>
    <w:rsid w:val="00CF3EBD"/>
    <w:rsid w:val="00CF51C8"/>
    <w:rsid w:val="00D10A81"/>
    <w:rsid w:val="00D10A8F"/>
    <w:rsid w:val="00D13025"/>
    <w:rsid w:val="00D206BA"/>
    <w:rsid w:val="00D24E49"/>
    <w:rsid w:val="00D27839"/>
    <w:rsid w:val="00D27C1C"/>
    <w:rsid w:val="00D310DA"/>
    <w:rsid w:val="00D36D60"/>
    <w:rsid w:val="00D513CC"/>
    <w:rsid w:val="00D91B23"/>
    <w:rsid w:val="00D947BC"/>
    <w:rsid w:val="00D9625F"/>
    <w:rsid w:val="00DA3598"/>
    <w:rsid w:val="00DA4A58"/>
    <w:rsid w:val="00DA5B28"/>
    <w:rsid w:val="00DC23C0"/>
    <w:rsid w:val="00DC2BB2"/>
    <w:rsid w:val="00DC3DC6"/>
    <w:rsid w:val="00DD2F68"/>
    <w:rsid w:val="00DE46AB"/>
    <w:rsid w:val="00DE4802"/>
    <w:rsid w:val="00DE5109"/>
    <w:rsid w:val="00DF5400"/>
    <w:rsid w:val="00E00270"/>
    <w:rsid w:val="00E16962"/>
    <w:rsid w:val="00E62FF6"/>
    <w:rsid w:val="00E860BA"/>
    <w:rsid w:val="00E86703"/>
    <w:rsid w:val="00E90FF2"/>
    <w:rsid w:val="00E92436"/>
    <w:rsid w:val="00E96969"/>
    <w:rsid w:val="00E97BA4"/>
    <w:rsid w:val="00EA1756"/>
    <w:rsid w:val="00EA2841"/>
    <w:rsid w:val="00EA603D"/>
    <w:rsid w:val="00EA79A0"/>
    <w:rsid w:val="00EA7C91"/>
    <w:rsid w:val="00EB726E"/>
    <w:rsid w:val="00EC11C0"/>
    <w:rsid w:val="00EC6CFA"/>
    <w:rsid w:val="00ED1411"/>
    <w:rsid w:val="00ED1FB8"/>
    <w:rsid w:val="00EE0F51"/>
    <w:rsid w:val="00EE3460"/>
    <w:rsid w:val="00EF0540"/>
    <w:rsid w:val="00EF6EB4"/>
    <w:rsid w:val="00F11DC3"/>
    <w:rsid w:val="00F200F6"/>
    <w:rsid w:val="00F20E5D"/>
    <w:rsid w:val="00F35A1B"/>
    <w:rsid w:val="00F369B8"/>
    <w:rsid w:val="00F55641"/>
    <w:rsid w:val="00F667C3"/>
    <w:rsid w:val="00F74259"/>
    <w:rsid w:val="00F83808"/>
    <w:rsid w:val="00F838F7"/>
    <w:rsid w:val="00F852B1"/>
    <w:rsid w:val="00F85F60"/>
    <w:rsid w:val="00F90A65"/>
    <w:rsid w:val="00F90AB7"/>
    <w:rsid w:val="00FA7707"/>
    <w:rsid w:val="00FB5B12"/>
    <w:rsid w:val="00FC0E79"/>
    <w:rsid w:val="00FD1861"/>
    <w:rsid w:val="00FD4995"/>
    <w:rsid w:val="00FD7C0F"/>
    <w:rsid w:val="00FE0065"/>
    <w:rsid w:val="00FF0827"/>
    <w:rsid w:val="00FF12F9"/>
    <w:rsid w:val="00FF5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785"/>
    <w:pPr>
      <w:spacing w:after="200" w:line="276" w:lineRule="auto"/>
    </w:pPr>
    <w:rPr>
      <w:rFonts w:ascii="Times New Roman" w:hAnsi="Times New Roman"/>
      <w:sz w:val="24"/>
      <w:szCs w:val="22"/>
    </w:rPr>
  </w:style>
  <w:style w:type="paragraph" w:styleId="Heading1">
    <w:name w:val="heading 1"/>
    <w:aliases w:val="Stil 1"/>
    <w:basedOn w:val="Normal"/>
    <w:next w:val="Normal"/>
    <w:link w:val="Heading1Char"/>
    <w:qFormat/>
    <w:rsid w:val="00A82DC0"/>
    <w:pPr>
      <w:keepNext/>
      <w:widowControl w:val="0"/>
      <w:numPr>
        <w:numId w:val="18"/>
      </w:numPr>
      <w:jc w:val="center"/>
      <w:outlineLvl w:val="0"/>
    </w:pPr>
    <w:rPr>
      <w:rFonts w:ascii="TimesRoman" w:eastAsia="Times New Roman" w:hAnsi="TimesRoman"/>
      <w:sz w:val="28"/>
      <w:szCs w:val="20"/>
    </w:rPr>
  </w:style>
  <w:style w:type="paragraph" w:styleId="Heading2">
    <w:name w:val="heading 2"/>
    <w:aliases w:val="Stil 1.1"/>
    <w:basedOn w:val="Normal"/>
    <w:next w:val="Normal"/>
    <w:link w:val="Heading2Char"/>
    <w:qFormat/>
    <w:rsid w:val="00A82DC0"/>
    <w:pPr>
      <w:keepNext/>
      <w:widowControl w:val="0"/>
      <w:numPr>
        <w:ilvl w:val="1"/>
        <w:numId w:val="18"/>
      </w:numPr>
      <w:jc w:val="center"/>
      <w:outlineLvl w:val="1"/>
    </w:pPr>
    <w:rPr>
      <w:rFonts w:ascii="TimesRoman" w:eastAsia="Times New Roman" w:hAnsi="TimesRoman"/>
      <w:sz w:val="32"/>
      <w:szCs w:val="20"/>
    </w:rPr>
  </w:style>
  <w:style w:type="paragraph" w:styleId="Heading3">
    <w:name w:val="heading 3"/>
    <w:aliases w:val="Stil 1.1.1"/>
    <w:basedOn w:val="Normal"/>
    <w:next w:val="Normal"/>
    <w:link w:val="Heading3Char"/>
    <w:qFormat/>
    <w:rsid w:val="00A82DC0"/>
    <w:pPr>
      <w:keepNext/>
      <w:numPr>
        <w:ilvl w:val="2"/>
        <w:numId w:val="18"/>
      </w:numPr>
      <w:outlineLvl w:val="2"/>
    </w:pPr>
    <w:rPr>
      <w:rFonts w:ascii="YU L Times" w:eastAsia="Times New Roman" w:hAnsi="YU L Times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A82DC0"/>
    <w:pPr>
      <w:keepNext/>
      <w:numPr>
        <w:ilvl w:val="3"/>
        <w:numId w:val="18"/>
      </w:numPr>
      <w:jc w:val="center"/>
      <w:outlineLvl w:val="3"/>
    </w:pPr>
    <w:rPr>
      <w:rFonts w:eastAsia="Times New Roman"/>
      <w:b/>
      <w:bCs/>
      <w:sz w:val="144"/>
      <w:szCs w:val="24"/>
    </w:rPr>
  </w:style>
  <w:style w:type="paragraph" w:styleId="Heading5">
    <w:name w:val="heading 5"/>
    <w:basedOn w:val="Normal"/>
    <w:next w:val="Normal"/>
    <w:link w:val="Heading5Char"/>
    <w:qFormat/>
    <w:rsid w:val="00A82DC0"/>
    <w:pPr>
      <w:keepNext/>
      <w:numPr>
        <w:ilvl w:val="4"/>
        <w:numId w:val="18"/>
      </w:numPr>
      <w:jc w:val="center"/>
      <w:outlineLvl w:val="4"/>
    </w:pPr>
    <w:rPr>
      <w:rFonts w:ascii="Verdana" w:eastAsia="Times New Roman" w:hAnsi="Verdana"/>
      <w:sz w:val="52"/>
      <w:szCs w:val="20"/>
    </w:rPr>
  </w:style>
  <w:style w:type="paragraph" w:styleId="Heading6">
    <w:name w:val="heading 6"/>
    <w:basedOn w:val="Normal"/>
    <w:next w:val="Normal"/>
    <w:link w:val="Heading6Char"/>
    <w:qFormat/>
    <w:rsid w:val="00A82DC0"/>
    <w:pPr>
      <w:keepNext/>
      <w:numPr>
        <w:ilvl w:val="5"/>
        <w:numId w:val="18"/>
      </w:numPr>
      <w:outlineLvl w:val="5"/>
    </w:pPr>
    <w:rPr>
      <w:rFonts w:eastAsia="Times New Roman"/>
      <w:sz w:val="36"/>
      <w:szCs w:val="24"/>
      <w:lang w:val="sl-SI"/>
    </w:rPr>
  </w:style>
  <w:style w:type="paragraph" w:styleId="Heading7">
    <w:name w:val="heading 7"/>
    <w:basedOn w:val="Normal"/>
    <w:next w:val="Normal"/>
    <w:link w:val="Heading7Char"/>
    <w:qFormat/>
    <w:rsid w:val="00A82DC0"/>
    <w:pPr>
      <w:keepNext/>
      <w:numPr>
        <w:ilvl w:val="6"/>
        <w:numId w:val="18"/>
      </w:numPr>
      <w:outlineLvl w:val="6"/>
    </w:pPr>
    <w:rPr>
      <w:rFonts w:eastAsia="Times New Roman"/>
      <w:sz w:val="28"/>
      <w:szCs w:val="24"/>
      <w:lang w:val="sl-SI"/>
    </w:rPr>
  </w:style>
  <w:style w:type="paragraph" w:styleId="Heading8">
    <w:name w:val="heading 8"/>
    <w:basedOn w:val="Normal"/>
    <w:next w:val="Normal"/>
    <w:link w:val="Heading8Char"/>
    <w:qFormat/>
    <w:rsid w:val="00A82DC0"/>
    <w:pPr>
      <w:keepNext/>
      <w:numPr>
        <w:ilvl w:val="7"/>
        <w:numId w:val="18"/>
      </w:numPr>
      <w:jc w:val="center"/>
      <w:outlineLvl w:val="7"/>
    </w:pPr>
    <w:rPr>
      <w:rFonts w:eastAsia="Times New Roman"/>
      <w:b/>
      <w:bCs/>
      <w:sz w:val="20"/>
      <w:szCs w:val="24"/>
      <w:lang w:val="sl-SI"/>
    </w:rPr>
  </w:style>
  <w:style w:type="paragraph" w:styleId="Heading9">
    <w:name w:val="heading 9"/>
    <w:basedOn w:val="Normal"/>
    <w:next w:val="Normal"/>
    <w:link w:val="Heading9Char"/>
    <w:qFormat/>
    <w:rsid w:val="00A82DC0"/>
    <w:pPr>
      <w:keepNext/>
      <w:numPr>
        <w:ilvl w:val="8"/>
        <w:numId w:val="18"/>
      </w:numPr>
      <w:outlineLvl w:val="8"/>
    </w:pPr>
    <w:rPr>
      <w:rFonts w:eastAsia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til 1 Char"/>
    <w:link w:val="Heading1"/>
    <w:rsid w:val="00A82DC0"/>
    <w:rPr>
      <w:rFonts w:ascii="TimesRoman" w:eastAsia="Times New Roman" w:hAnsi="TimesRoman"/>
      <w:sz w:val="28"/>
    </w:rPr>
  </w:style>
  <w:style w:type="character" w:customStyle="1" w:styleId="Heading2Char">
    <w:name w:val="Heading 2 Char"/>
    <w:aliases w:val="Stil 1.1 Char"/>
    <w:link w:val="Heading2"/>
    <w:rsid w:val="00A82DC0"/>
    <w:rPr>
      <w:rFonts w:ascii="TimesRoman" w:eastAsia="Times New Roman" w:hAnsi="TimesRoman"/>
      <w:sz w:val="32"/>
    </w:rPr>
  </w:style>
  <w:style w:type="character" w:customStyle="1" w:styleId="Heading3Char">
    <w:name w:val="Heading 3 Char"/>
    <w:aliases w:val="Stil 1.1.1 Char"/>
    <w:link w:val="Heading3"/>
    <w:rsid w:val="00A82DC0"/>
    <w:rPr>
      <w:rFonts w:ascii="YU L Times" w:eastAsia="Times New Roman" w:hAnsi="YU L Times"/>
      <w:sz w:val="28"/>
    </w:rPr>
  </w:style>
  <w:style w:type="character" w:customStyle="1" w:styleId="Heading4Char">
    <w:name w:val="Heading 4 Char"/>
    <w:link w:val="Heading4"/>
    <w:rsid w:val="00A82DC0"/>
    <w:rPr>
      <w:rFonts w:ascii="Times New Roman" w:eastAsia="Times New Roman" w:hAnsi="Times New Roman"/>
      <w:b/>
      <w:bCs/>
      <w:sz w:val="144"/>
      <w:szCs w:val="24"/>
    </w:rPr>
  </w:style>
  <w:style w:type="character" w:customStyle="1" w:styleId="Heading5Char">
    <w:name w:val="Heading 5 Char"/>
    <w:link w:val="Heading5"/>
    <w:rsid w:val="00A82DC0"/>
    <w:rPr>
      <w:rFonts w:ascii="Verdana" w:eastAsia="Times New Roman" w:hAnsi="Verdana"/>
      <w:sz w:val="52"/>
    </w:rPr>
  </w:style>
  <w:style w:type="character" w:customStyle="1" w:styleId="Heading6Char">
    <w:name w:val="Heading 6 Char"/>
    <w:link w:val="Heading6"/>
    <w:rsid w:val="00A82DC0"/>
    <w:rPr>
      <w:rFonts w:ascii="Times New Roman" w:eastAsia="Times New Roman" w:hAnsi="Times New Roman"/>
      <w:sz w:val="36"/>
      <w:szCs w:val="24"/>
      <w:lang w:val="sl-SI"/>
    </w:rPr>
  </w:style>
  <w:style w:type="character" w:customStyle="1" w:styleId="Heading7Char">
    <w:name w:val="Heading 7 Char"/>
    <w:link w:val="Heading7"/>
    <w:rsid w:val="00A82DC0"/>
    <w:rPr>
      <w:rFonts w:ascii="Times New Roman" w:eastAsia="Times New Roman" w:hAnsi="Times New Roman"/>
      <w:sz w:val="28"/>
      <w:szCs w:val="24"/>
      <w:lang w:val="sl-SI"/>
    </w:rPr>
  </w:style>
  <w:style w:type="character" w:customStyle="1" w:styleId="Heading8Char">
    <w:name w:val="Heading 8 Char"/>
    <w:link w:val="Heading8"/>
    <w:rsid w:val="00A82DC0"/>
    <w:rPr>
      <w:rFonts w:ascii="Times New Roman" w:eastAsia="Times New Roman" w:hAnsi="Times New Roman"/>
      <w:b/>
      <w:bCs/>
      <w:szCs w:val="24"/>
      <w:lang w:val="sl-SI"/>
    </w:rPr>
  </w:style>
  <w:style w:type="character" w:customStyle="1" w:styleId="Heading9Char">
    <w:name w:val="Heading 9 Char"/>
    <w:link w:val="Heading9"/>
    <w:rsid w:val="00A82DC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aption">
    <w:name w:val="caption"/>
    <w:basedOn w:val="Normal"/>
    <w:next w:val="Normal"/>
    <w:qFormat/>
    <w:rsid w:val="00A82DC0"/>
    <w:pPr>
      <w:spacing w:before="240" w:after="240"/>
      <w:jc w:val="center"/>
    </w:pPr>
    <w:rPr>
      <w:rFonts w:eastAsia="Times New Roman"/>
      <w:b/>
    </w:rPr>
  </w:style>
  <w:style w:type="paragraph" w:styleId="NoSpacing">
    <w:name w:val="No Spacing"/>
    <w:link w:val="NoSpacingChar"/>
    <w:uiPriority w:val="1"/>
    <w:qFormat/>
    <w:rsid w:val="00A82DC0"/>
    <w:rPr>
      <w:rFonts w:eastAsia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A82DC0"/>
    <w:rPr>
      <w:rFonts w:eastAsia="Times New Roman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A310A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1C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LightShading">
    <w:name w:val="Light Shading"/>
    <w:basedOn w:val="TableNormal"/>
    <w:uiPriority w:val="60"/>
    <w:rsid w:val="002D0631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E4DC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E4DC1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EC6CFA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D27839"/>
    <w:pPr>
      <w:spacing w:after="160" w:line="259" w:lineRule="auto"/>
      <w:ind w:left="720"/>
      <w:contextualSpacing/>
    </w:pPr>
    <w:rPr>
      <w:rFonts w:ascii="Calibri" w:hAnsi="Calibri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D27839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2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B1D3F72-9912-4411-936B-AD6E667803C8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C9415-C28B-4965-AE67-08CDE5E49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12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OSNOVNI SADRŽAJ GLAVNE SVESKE                                                                                              PRI</vt:lpstr>
    </vt:vector>
  </TitlesOfParts>
  <Company/>
  <LinksUpToDate>false</LinksUpToDate>
  <CharactersWithSpaces>9995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OSNOVNI SADRŽAJ GLAVNE SVESKE                                                                                              PRI</dc:title>
  <dc:subject/>
  <dc:creator>marko</dc:creator>
  <cp:keywords/>
  <cp:lastModifiedBy>vesna</cp:lastModifiedBy>
  <cp:revision>8</cp:revision>
  <cp:lastPrinted>2019-08-27T14:00:00Z</cp:lastPrinted>
  <dcterms:created xsi:type="dcterms:W3CDTF">2019-08-08T11:19:00Z</dcterms:created>
  <dcterms:modified xsi:type="dcterms:W3CDTF">2019-08-27T14:11:00Z</dcterms:modified>
</cp:coreProperties>
</file>